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2026 Spring - University and External Affairs Committee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Agenda &amp; Minutes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Monday, April 20th, 2026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7:10 PM, Eshleman 414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left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120"/>
        <w:gridCol w:w="3120"/>
        <w:tblGridChange w:id="0">
          <w:tblGrid>
            <w:gridCol w:w="3135"/>
            <w:gridCol w:w="3120"/>
            <w:gridCol w:w="312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Senators 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First Roll Call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Final Roll Call</w:t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Ex-Officio Officer*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External Affairs Vice 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Academic Affairs Vice 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Advocate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Chief Legal Officer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Call to Order at 7:17 PM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first roll call (recorded in table)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Approve the Agenda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Senator Memon moves to approve the agenda. Seconded by Senator Stankovic. Motion passed by unanimous consent.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Senator Memon moves to amend the agenda and add item D and E to new business. Second by Senator Rodarte. 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Rodarte moves to approve the agenda as amended. Stankovic seconds. Motion passes with unanimous consent.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Guest Announcements &amp; Public Comment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None. 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Pending Business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1"/>
        </w:numPr>
        <w:spacing w:line="360" w:lineRule="auto"/>
        <w:ind w:left="2160" w:hanging="360"/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SR 25/26-085 Endorsing UCSA’s 2025-26 RJN Campaign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Cho moves to table item A indefinitely. Senator Memon seconds. Motion passed by unanimous consent.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8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SR 25/26-100 A Resolution to Establish The “Shade”: Urging Campus to Care for Native Plants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2"/>
          <w:numId w:val="1"/>
        </w:numPr>
        <w:spacing w:line="36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Memon tables item B to next excomm meeting. Cho seconds.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SR 25/26-107 Urging UC Administration to Implement California Senate Bill 98, the Sending Alerts to Families in Education (“SAFE”) 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Senator Memon moves to open informal discussion for 5 minutes. Seconded by Senator Cho. Motion passed by unanimous consent.</w:t>
      </w:r>
    </w:p>
    <w:p w:rsidR="00000000" w:rsidDel="00000000" w:rsidP="00000000" w:rsidRDefault="00000000" w:rsidRPr="00000000" w14:paraId="00000044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Teran: This is calling for the university to mobilize resources. Before this bill was passed, there was a rapid response network. We are hoping that the university will use UCPD to quickly alert students.</w:t>
      </w:r>
    </w:p>
    <w:p w:rsidR="00000000" w:rsidDel="00000000" w:rsidP="00000000" w:rsidRDefault="00000000" w:rsidRPr="00000000" w14:paraId="00000045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Rodarte: Did you meet with the UCPD Police Chief? </w:t>
      </w:r>
    </w:p>
    <w:p w:rsidR="00000000" w:rsidDel="00000000" w:rsidP="00000000" w:rsidRDefault="00000000" w:rsidRPr="00000000" w14:paraId="00000046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Teran: Duke met with UCPD. UCPD said they cannot interfere. Residence Halls see this as a partisan issue. Basically, the university as a whole refused the wants of this bill.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Senator Rodarte moves to approve item A to senate as amended. Seconded by Senator Cho. Motion passed by unanimous consent.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SR 25/26-108 Urging the Implementation of California State Assembly Bill 2883, University of California: Lunar New Year holiday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Senator Rodarte moves to open informal discussion for 5 minutes. Seconded by Senator Stankovic. Motion passed by unanimous consent.</w:t>
      </w:r>
    </w:p>
    <w:p w:rsidR="00000000" w:rsidDel="00000000" w:rsidP="00000000" w:rsidRDefault="00000000" w:rsidRPr="00000000" w14:paraId="0000004A">
      <w:pPr>
        <w:widowControl w:val="0"/>
        <w:numPr>
          <w:ilvl w:val="3"/>
          <w:numId w:val="1"/>
        </w:numPr>
        <w:spacing w:line="36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Xue: This recommends implementing AB 2883 at UC Berkeley.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Senator Cho moves to close informal discussion. Seconded by Senator Rodarte. Motion passed by unanimous consent.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Senator Memon moves to forward item B to senate as amended. Seconded by Senator Cho. Motion passed by unanimous consent. 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SR 25/26 - 114 Armenian Genocide Day Bill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Senator Stankovic moves to open informal discussion for 5 minutes. Seconded by Senator Cho. Motion passed by unanimous consent.</w:t>
      </w:r>
    </w:p>
    <w:p w:rsidR="00000000" w:rsidDel="00000000" w:rsidP="00000000" w:rsidRDefault="00000000" w:rsidRPr="00000000" w14:paraId="0000004F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Memon moves to extend time by 5 minutes. Stankovic seconds. Motion passes with unanimous consent. 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Memon moves to close informal discussion. Stankovic seconds. Motion passes with unanimous consent.</w:t>
      </w:r>
    </w:p>
    <w:p w:rsidR="00000000" w:rsidDel="00000000" w:rsidP="00000000" w:rsidRDefault="00000000" w:rsidRPr="00000000" w14:paraId="00000051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Memon moves to forward item C to senate as amended. Senator Rodarte seconds. Motion passes with unanimous consent.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Nominations of Jada Yang and Suryabhan Mohapatra as 2026-2027 Co-Chairs of the ASUC Disabled Student Commission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 Rodarte moves to forward nomination to Senate. Stankovic second. Motion passes with unanimous consent. 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"/>
        </w:numPr>
        <w:spacing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Nomination of Sofia Gonzalez as the 2026-27 Chair and Joao Silva Serra as the 2026-2027 Vice Chair of the ASUC Undocumented Student Affairs Commission. </w:t>
      </w:r>
    </w:p>
    <w:p w:rsidR="00000000" w:rsidDel="00000000" w:rsidP="00000000" w:rsidRDefault="00000000" w:rsidRPr="00000000" w14:paraId="00000055">
      <w:pPr>
        <w:widowControl w:val="0"/>
        <w:numPr>
          <w:ilvl w:val="2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 Rodarte moves to forward nomination to Senate. Stankovic second. Motion passes with unanimous consent. 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Final </w:t>
      </w:r>
      <w:r w:rsidDel="00000000" w:rsidR="00000000" w:rsidRPr="00000000">
        <w:rPr>
          <w:rtl w:val="0"/>
        </w:rPr>
        <w:t xml:space="preserve">roll call (recorded in table)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Adjournment at 7:49 PM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2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Senator Memon moves to adjourn. Seconded by Senator Rodarte.</w:t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Senate 2026</w:t>
    </w:r>
  </w:p>
  <w:p w:rsidR="00000000" w:rsidDel="00000000" w:rsidP="00000000" w:rsidRDefault="00000000" w:rsidRPr="00000000" w14:paraId="0000005A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 Spring</w:t>
    </w:r>
  </w:p>
  <w:p w:rsidR="00000000" w:rsidDel="00000000" w:rsidP="00000000" w:rsidRDefault="00000000" w:rsidRPr="00000000" w14:paraId="0000005B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University and External Affairs Committee</w:t>
    </w:r>
  </w:p>
  <w:p w:rsidR="00000000" w:rsidDel="00000000" w:rsidP="00000000" w:rsidRDefault="00000000" w:rsidRPr="00000000" w14:paraId="0000005C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/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Agenda &amp;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II65TeA31hSEDlH_ayDiGiUjbjBShn1y31Ocaxe5k_M/edit?usp=drive_link" TargetMode="External"/><Relationship Id="rId10" Type="http://schemas.openxmlformats.org/officeDocument/2006/relationships/hyperlink" Target="https://docs.google.com/document/d/1nsCsG0kfOzrY52t9uAtB9T9tfC5N-CiMiGlIz8VrnLE/edit?usp=sharing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ocs.google.com/document/d/1qMcpfKMYmpyzB-M23ZMy-XRsKHA6tj7D12QNZyFMvVo/edit?usp=drive_lin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FMxjZcMOrdfZAvM7DhK18AIyOZzVoANbUt1hE1hEScI/edit?usp=drive_link" TargetMode="External"/><Relationship Id="rId8" Type="http://schemas.openxmlformats.org/officeDocument/2006/relationships/hyperlink" Target="https://docs.google.com/document/d/1KRDYsQPc1QCuZN05pyjGTRDCddbAhnXipDtXo2zSC5Q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