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spacing w:line="240" w:lineRule="auto"/>
        <w:ind w:left="2880" w:firstLine="0"/>
        <w:jc w:val="left"/>
        <w:rPr>
          <w:rFonts w:ascii="Cambria" w:cs="Cambria" w:eastAsia="Cambria" w:hAnsi="Cambria"/>
          <w:b w:val="1"/>
          <w:bCs w:val="1"/>
          <w:sz w:val="36"/>
          <w:szCs w:val="36"/>
        </w:rPr>
      </w:pPr>
      <w:r w:rsidDel="00000000" w:rsidR="00000000" w:rsidRPr="00000000">
        <w:rPr>
          <w:rtl w:val="0"/>
        </w:rPr>
      </w:r>
    </w:p>
    <w:p w:rsidR="00000000" w:rsidDel="00000000" w:rsidP="00000000" w:rsidRDefault="00000000" w:rsidRPr="00000000" w14:paraId="00000002">
      <w:pPr>
        <w:widowControl w:val="0"/>
        <w:spacing w:line="240" w:lineRule="auto"/>
        <w:jc w:val="center"/>
        <w:rPr>
          <w:rFonts w:ascii="Cambria" w:cs="Cambria" w:eastAsia="Cambria" w:hAnsi="Cambria"/>
          <w:b w:val="1"/>
          <w:bCs w:val="1"/>
          <w:sz w:val="36"/>
          <w:szCs w:val="36"/>
        </w:rPr>
      </w:pPr>
      <w:r w:rsidDel="00000000" w:rsidR="00000000" w:rsidRPr="00000000">
        <w:rPr>
          <w:rFonts w:ascii="Cambria" w:cs="Cambria" w:eastAsia="Cambria" w:hAnsi="Cambria"/>
          <w:b w:val="1"/>
          <w:bCs w:val="1"/>
          <w:sz w:val="36"/>
          <w:szCs w:val="36"/>
          <w:rtl w:val="0"/>
        </w:rPr>
        <w:t xml:space="preserve">Senate Resolution No. 2026/2027 - 027</w:t>
      </w:r>
    </w:p>
    <w:p w:rsidR="00000000" w:rsidDel="00000000" w:rsidP="00000000" w:rsidRDefault="00000000" w:rsidRPr="00000000" w14:paraId="00000003">
      <w:pPr>
        <w:widowControl w:val="0"/>
        <w:spacing w:line="240" w:lineRule="auto"/>
        <w:jc w:val="center"/>
        <w:rPr>
          <w:rFonts w:ascii="Cambria" w:cs="Cambria" w:eastAsia="Cambria" w:hAnsi="Cambria"/>
          <w:b w:val="1"/>
          <w:bCs w:val="1"/>
        </w:rPr>
      </w:pPr>
      <w:r w:rsidDel="00000000" w:rsidR="00000000" w:rsidRPr="00000000">
        <w:rPr>
          <w:rFonts w:ascii="Cambria" w:cs="Cambria" w:eastAsia="Cambria" w:hAnsi="Cambria"/>
          <w:b w:val="1"/>
          <w:bCs w:val="1"/>
          <w:i w:val="1"/>
          <w:iCs w:val="1"/>
          <w:sz w:val="28"/>
          <w:szCs w:val="28"/>
          <w:rtl w:val="0"/>
        </w:rPr>
        <w:t xml:space="preserve">Endorsement of Prop 40: The 2026 Billionaire Tax Act</w:t>
      </w: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4">
      <w:pPr>
        <w:widowControl w:val="0"/>
        <w:spacing w:line="240" w:lineRule="auto"/>
        <w:jc w:val="center"/>
        <w:rPr>
          <w:rFonts w:ascii="Cambria" w:cs="Cambria" w:eastAsia="Cambria" w:hAnsi="Cambria"/>
          <w:b w:val="1"/>
          <w:bCs w:val="1"/>
        </w:rPr>
      </w:pPr>
      <w:r w:rsidDel="00000000" w:rsidR="00000000" w:rsidRPr="00000000">
        <w:rPr>
          <w:rFonts w:ascii="Cambria" w:cs="Cambria" w:eastAsia="Cambria" w:hAnsi="Cambria"/>
          <w:b w:val="1"/>
          <w:bCs w:val="1"/>
          <w:rtl w:val="0"/>
        </w:rPr>
        <w:t xml:space="preserve">Primary Sponsor </w:t>
      </w:r>
    </w:p>
    <w:p w:rsidR="00000000" w:rsidDel="00000000" w:rsidP="00000000" w:rsidRDefault="00000000" w:rsidRPr="00000000" w14:paraId="00000005">
      <w:pPr>
        <w:widowControl w:val="0"/>
        <w:spacing w:after="200" w:line="240" w:lineRule="auto"/>
        <w:jc w:val="center"/>
        <w:rPr>
          <w:rFonts w:ascii="Cambria" w:cs="Cambria" w:eastAsia="Cambria" w:hAnsi="Cambria"/>
        </w:rPr>
      </w:pPr>
      <w:r w:rsidDel="00000000" w:rsidR="00000000" w:rsidRPr="00000000">
        <w:rPr>
          <w:rFonts w:ascii="Cambria" w:cs="Cambria" w:eastAsia="Cambria" w:hAnsi="Cambria"/>
          <w:rtl w:val="0"/>
        </w:rPr>
        <w:t xml:space="preserve">Selina Mendez (ASUC Executive Affairs Vice President)</w:t>
      </w:r>
    </w:p>
    <w:p w:rsidR="00000000" w:rsidDel="00000000" w:rsidP="00000000" w:rsidRDefault="00000000" w:rsidRPr="00000000" w14:paraId="00000006">
      <w:pPr>
        <w:widowControl w:val="0"/>
        <w:spacing w:line="240" w:lineRule="auto"/>
        <w:jc w:val="center"/>
        <w:rPr>
          <w:rFonts w:ascii="Cambria" w:cs="Cambria" w:eastAsia="Cambria" w:hAnsi="Cambria"/>
        </w:rPr>
      </w:pPr>
      <w:r w:rsidDel="00000000" w:rsidR="00000000" w:rsidRPr="00000000">
        <w:rPr>
          <w:rFonts w:ascii="Cambria" w:cs="Cambria" w:eastAsia="Cambria" w:hAnsi="Cambria"/>
          <w:b w:val="1"/>
          <w:bCs w:val="1"/>
          <w:rtl w:val="0"/>
        </w:rPr>
        <w:t xml:space="preserve">Cosponsors</w:t>
      </w:r>
      <w:r w:rsidDel="00000000" w:rsidR="00000000" w:rsidRPr="00000000">
        <w:rPr>
          <w:rtl w:val="0"/>
        </w:rPr>
      </w:r>
    </w:p>
    <w:p w:rsidR="00000000" w:rsidDel="00000000" w:rsidP="00000000" w:rsidRDefault="00000000" w:rsidRPr="00000000" w14:paraId="00000007">
      <w:pPr>
        <w:widowControl w:val="0"/>
        <w:spacing w:line="240" w:lineRule="auto"/>
        <w:jc w:val="center"/>
        <w:rPr>
          <w:rFonts w:ascii="Cambria" w:cs="Cambria" w:eastAsia="Cambria" w:hAnsi="Cambria"/>
        </w:rPr>
      </w:pPr>
      <w:r w:rsidDel="00000000" w:rsidR="00000000" w:rsidRPr="00000000">
        <w:rPr>
          <w:rtl w:val="0"/>
        </w:rPr>
      </w:r>
    </w:p>
    <w:p w:rsidR="00000000" w:rsidDel="00000000" w:rsidP="00000000" w:rsidRDefault="00000000" w:rsidRPr="00000000" w14:paraId="00000008">
      <w:pPr>
        <w:widowControl w:val="0"/>
        <w:spacing w:line="240" w:lineRule="auto"/>
        <w:jc w:val="left"/>
        <w:rPr>
          <w:rFonts w:ascii="Cambria" w:cs="Cambria" w:eastAsia="Cambria" w:hAnsi="Cambria"/>
          <w:b w:val="1"/>
          <w:bCs w:val="1"/>
          <w:color w:val="ff0000"/>
        </w:rPr>
      </w:pPr>
      <w:r w:rsidDel="00000000" w:rsidR="00000000" w:rsidRPr="00000000">
        <w:rPr>
          <w:rtl w:val="0"/>
        </w:rPr>
      </w:r>
    </w:p>
    <w:p w:rsidR="00000000" w:rsidDel="00000000" w:rsidP="00000000" w:rsidRDefault="00000000" w:rsidRPr="00000000" w14:paraId="00000009">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Proposition 40, often referred to as the 2026 Billionaire Tax Act, is a California ballot proposition that will require an annual </w:t>
      </w:r>
      <w:r w:rsidDel="00000000" w:rsidR="00000000" w:rsidRPr="00000000">
        <w:rPr>
          <w:rFonts w:ascii="Cambria" w:cs="Cambria" w:eastAsia="Cambria" w:hAnsi="Cambria"/>
          <w:rtl w:val="0"/>
        </w:rPr>
        <w:t xml:space="preserve">one-time-only</w:t>
      </w:r>
      <w:r w:rsidDel="00000000" w:rsidR="00000000" w:rsidRPr="00000000">
        <w:rPr>
          <w:rFonts w:ascii="Cambria" w:cs="Cambria" w:eastAsia="Cambria" w:hAnsi="Cambria"/>
          <w:rtl w:val="0"/>
        </w:rPr>
        <w:t xml:space="preserve"> tax of no more than five percent (5%) on certain taxpayers who have "covered assets" of $1 billion or more, payable in annual installments of 1% over the span of 5 years, with eligibility based on the qualifications established in the proposition;</w:t>
      </w:r>
      <w:r w:rsidDel="00000000" w:rsidR="00000000" w:rsidRPr="00000000">
        <w:rPr>
          <w:rFonts w:ascii="Cambria" w:cs="Cambria" w:eastAsia="Cambria" w:hAnsi="Cambria"/>
          <w:vertAlign w:val="superscript"/>
        </w:rPr>
        <w:footnoteReference w:customMarkFollows="0" w:id="0"/>
      </w:r>
      <w:r w:rsidDel="00000000" w:rsidR="00000000" w:rsidRPr="00000000">
        <w:rPr>
          <w:rFonts w:ascii="Cambria" w:cs="Cambria" w:eastAsia="Cambria" w:hAnsi="Cambria"/>
          <w:rtl w:val="0"/>
        </w:rPr>
        <w:t xml:space="preserve"> and,</w:t>
      </w:r>
    </w:p>
    <w:p w:rsidR="00000000" w:rsidDel="00000000" w:rsidP="00000000" w:rsidRDefault="00000000" w:rsidRPr="00000000" w14:paraId="0000000A">
      <w:pPr>
        <w:spacing w:after="240" w:before="240" w:lineRule="auto"/>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Proposition 40 will take 90% of the funds that are collected from this tax and spend them on health care, 10% will be used in food assistance or </w:t>
      </w:r>
      <w:r w:rsidDel="00000000" w:rsidR="00000000" w:rsidRPr="00000000">
        <w:rPr>
          <w:rFonts w:ascii="Cambria" w:cs="Cambria" w:eastAsia="Cambria" w:hAnsi="Cambria"/>
          <w:rtl w:val="0"/>
        </w:rPr>
        <w:t xml:space="preserve">education-related</w:t>
      </w:r>
      <w:r w:rsidDel="00000000" w:rsidR="00000000" w:rsidRPr="00000000">
        <w:rPr>
          <w:rFonts w:ascii="Cambria" w:cs="Cambria" w:eastAsia="Cambria" w:hAnsi="Cambria"/>
          <w:rtl w:val="0"/>
        </w:rPr>
        <w:t xml:space="preserve"> programs while prohibiting these taxes from being used as a replacement for current funding for these same programs, thus giving California another resource to fund the important public services;</w:t>
      </w:r>
      <w:r w:rsidDel="00000000" w:rsidR="00000000" w:rsidRPr="00000000">
        <w:rPr>
          <w:rFonts w:ascii="Cambria" w:cs="Cambria" w:eastAsia="Cambria" w:hAnsi="Cambria"/>
          <w:vertAlign w:val="superscript"/>
        </w:rPr>
        <w:footnoteReference w:customMarkFollows="0" w:id="1"/>
      </w:r>
      <w:r w:rsidDel="00000000" w:rsidR="00000000" w:rsidRPr="00000000">
        <w:rPr>
          <w:rFonts w:ascii="Cambria" w:cs="Cambria" w:eastAsia="Cambria" w:hAnsi="Cambria"/>
          <w:rtl w:val="0"/>
        </w:rPr>
        <w:t xml:space="preserve"> and, </w:t>
      </w:r>
    </w:p>
    <w:p w:rsidR="00000000" w:rsidDel="00000000" w:rsidP="00000000" w:rsidRDefault="00000000" w:rsidRPr="00000000" w14:paraId="0000000B">
      <w:pPr>
        <w:spacing w:after="240" w:before="240" w:lineRule="auto"/>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Healthcare is a major category of state spending, reporting that California's state and federal governments collectively spend more than $200 billion annually on state healthcare programs, with Medi-Cal accounting for most state healthcare spending; and,</w:t>
      </w:r>
    </w:p>
    <w:p w:rsidR="00000000" w:rsidDel="00000000" w:rsidP="00000000" w:rsidRDefault="00000000" w:rsidRPr="00000000" w14:paraId="0000000C">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Congress cut funding allocated towards Medi-Cal and the Children's Health Insurance Plan (CHIP) by $863.4 billion;</w:t>
      </w:r>
      <w:r w:rsidDel="00000000" w:rsidR="00000000" w:rsidRPr="00000000">
        <w:rPr>
          <w:rFonts w:ascii="Cambria" w:cs="Cambria" w:eastAsia="Cambria" w:hAnsi="Cambria"/>
          <w:vertAlign w:val="superscript"/>
        </w:rPr>
        <w:footnoteReference w:customMarkFollows="0" w:id="2"/>
      </w:r>
      <w:r w:rsidDel="00000000" w:rsidR="00000000" w:rsidRPr="00000000">
        <w:rPr>
          <w:rFonts w:ascii="Cambria" w:cs="Cambria" w:eastAsia="Cambria" w:hAnsi="Cambria"/>
          <w:rtl w:val="0"/>
        </w:rPr>
        <w:t xml:space="preserve"> and, </w:t>
      </w:r>
    </w:p>
    <w:p w:rsidR="00000000" w:rsidDel="00000000" w:rsidP="00000000" w:rsidRDefault="00000000" w:rsidRPr="00000000" w14:paraId="0000000D">
      <w:pPr>
        <w:spacing w:after="18" w:lineRule="auto"/>
        <w:ind w:right="78"/>
        <w:rPr>
          <w:rFonts w:ascii="Cambria" w:cs="Cambria" w:eastAsia="Cambria" w:hAnsi="Cambria"/>
          <w:b w:val="1"/>
          <w:bCs w:val="1"/>
        </w:rPr>
      </w:pPr>
      <w:r w:rsidDel="00000000" w:rsidR="00000000" w:rsidRPr="00000000">
        <w:rPr>
          <w:rtl w:val="0"/>
        </w:rPr>
      </w:r>
    </w:p>
    <w:p w:rsidR="00000000" w:rsidDel="00000000" w:rsidP="00000000" w:rsidRDefault="00000000" w:rsidRPr="00000000" w14:paraId="0000000E">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California's Department of Health Care Services (DHCS) has identified numerous other provisions in H.R. 1 which require changes to the Medi-Cal, California’s Medicaid program, such as more frequent eligibility redeterminations, changes to federally funded immigrant eligibility, fewer days of retroactive coverage, and new federal work and community engagement requirements;</w:t>
      </w:r>
      <w:r w:rsidDel="00000000" w:rsidR="00000000" w:rsidRPr="00000000">
        <w:rPr>
          <w:rFonts w:ascii="Cambria" w:cs="Cambria" w:eastAsia="Cambria" w:hAnsi="Cambria"/>
          <w:vertAlign w:val="superscript"/>
        </w:rPr>
        <w:footnoteReference w:customMarkFollows="0" w:id="3"/>
      </w:r>
      <w:r w:rsidDel="00000000" w:rsidR="00000000" w:rsidRPr="00000000">
        <w:rPr>
          <w:rFonts w:ascii="Cambria" w:cs="Cambria" w:eastAsia="Cambria" w:hAnsi="Cambria"/>
          <w:rtl w:val="0"/>
        </w:rPr>
        <w:t xml:space="preserve"> and,</w:t>
      </w:r>
    </w:p>
    <w:p w:rsidR="00000000" w:rsidDel="00000000" w:rsidP="00000000" w:rsidRDefault="00000000" w:rsidRPr="00000000" w14:paraId="0000000F">
      <w:pPr>
        <w:spacing w:after="18" w:lineRule="auto"/>
        <w:ind w:right="78"/>
        <w:rPr>
          <w:rFonts w:ascii="Roboto" w:cs="Roboto" w:eastAsia="Roboto" w:hAnsi="Roboto"/>
          <w:color w:val="1f1f1f"/>
          <w:sz w:val="21"/>
          <w:szCs w:val="21"/>
        </w:rPr>
      </w:pPr>
      <w:r w:rsidDel="00000000" w:rsidR="00000000" w:rsidRPr="00000000">
        <w:rPr>
          <w:rtl w:val="0"/>
        </w:rPr>
      </w:r>
    </w:p>
    <w:p w:rsidR="00000000" w:rsidDel="00000000" w:rsidP="00000000" w:rsidRDefault="00000000" w:rsidRPr="00000000" w14:paraId="00000010">
      <w:pPr>
        <w:spacing w:after="240" w:before="240" w:lineRule="auto"/>
        <w:rPr>
          <w:rFonts w:ascii="Cambria" w:cs="Cambria" w:eastAsia="Cambria" w:hAnsi="Cambria"/>
          <w:b w:val="1"/>
          <w:bCs w:val="1"/>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H.R. 1 will require California to conduct </w:t>
      </w:r>
      <w:r w:rsidDel="00000000" w:rsidR="00000000" w:rsidRPr="00000000">
        <w:rPr>
          <w:rFonts w:ascii="Cambria" w:cs="Cambria" w:eastAsia="Cambria" w:hAnsi="Cambria"/>
          <w:rtl w:val="0"/>
        </w:rPr>
        <w:t xml:space="preserve">a six-month</w:t>
      </w:r>
      <w:r w:rsidDel="00000000" w:rsidR="00000000" w:rsidRPr="00000000">
        <w:rPr>
          <w:rFonts w:ascii="Cambria" w:cs="Cambria" w:eastAsia="Cambria" w:hAnsi="Cambria"/>
          <w:rtl w:val="0"/>
        </w:rPr>
        <w:t xml:space="preserve"> eligibility redetermination on all those who are in a class of non-disabled adult Californians age 19-64 who have been covered under the Affordable Care Act (ACA) as part of the Medicaid Expansion Population; the ACA previously required one year of continuous coverage under Medi-Cal, so this change is an increase in how often eligible individuals would be asked to confirm that they continue to meet the requirements for coverage; and, </w:t>
      </w:r>
      <w:r w:rsidDel="00000000" w:rsidR="00000000" w:rsidRPr="00000000">
        <w:rPr>
          <w:rtl w:val="0"/>
        </w:rPr>
      </w:r>
    </w:p>
    <w:p w:rsidR="00000000" w:rsidDel="00000000" w:rsidP="00000000" w:rsidRDefault="00000000" w:rsidRPr="00000000" w14:paraId="00000011">
      <w:pPr>
        <w:spacing w:after="240" w:before="240" w:lineRule="auto"/>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H.R. 1 requires that adult expansion Medi-Cal recipients (non-disabled) age 19-64 participate in some form of "community engagement" activity (e.g., employment, education, volunteerism, etc.) which could be a minimum of 80 hours/month, or they will have to earn a minimum of $580/month; and, </w:t>
      </w:r>
    </w:p>
    <w:p w:rsidR="00000000" w:rsidDel="00000000" w:rsidP="00000000" w:rsidRDefault="00000000" w:rsidRPr="00000000" w14:paraId="00000012">
      <w:pPr>
        <w:spacing w:after="240" w:before="240" w:lineRule="auto"/>
        <w:rPr>
          <w:rFonts w:ascii="Cambria" w:cs="Cambria" w:eastAsia="Cambria" w:hAnsi="Cambria"/>
          <w:b w:val="1"/>
          <w:bCs w:val="1"/>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DHCS identifies eligible exempt groups that are exempted from the community engagement requirement, including: pregnant Individuals; individuals with a disability or serious illness/medical condition; parents/caregivers of children under 13 years old; </w:t>
      </w:r>
      <w:r w:rsidDel="00000000" w:rsidR="00000000" w:rsidRPr="00000000">
        <w:rPr>
          <w:rFonts w:ascii="Cambria" w:cs="Cambria" w:eastAsia="Cambria" w:hAnsi="Cambria"/>
          <w:rtl w:val="0"/>
        </w:rPr>
        <w:t xml:space="preserve">individuals</w:t>
      </w:r>
      <w:r w:rsidDel="00000000" w:rsidR="00000000" w:rsidRPr="00000000">
        <w:rPr>
          <w:rFonts w:ascii="Cambria" w:cs="Cambria" w:eastAsia="Cambria" w:hAnsi="Cambria"/>
          <w:rtl w:val="0"/>
        </w:rPr>
        <w:t xml:space="preserve"> who is participating in an education/training program; other qualified populations, demonstrating that there is significant importance in clearly communicating eligibility requirements to Medi-Cal recipients; and,</w:t>
      </w:r>
      <w:r w:rsidDel="00000000" w:rsidR="00000000" w:rsidRPr="00000000">
        <w:rPr>
          <w:rtl w:val="0"/>
        </w:rPr>
      </w:r>
    </w:p>
    <w:p w:rsidR="00000000" w:rsidDel="00000000" w:rsidP="00000000" w:rsidRDefault="00000000" w:rsidRPr="00000000" w14:paraId="00000013">
      <w:pPr>
        <w:spacing w:after="240" w:before="240" w:lineRule="auto"/>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H.R. 1 alters the definition of qualified non-citizens eligible for Federally Funded Full-Scope MediCal and California Department of Health Care Services (DHCS) has identified refugees, asylum seekers, certain parolees and others from prior immigration categories that were otherwise qualified for Federal Funding of Full Scope MediCal and will now be ineligible for federal funding for full scope MediCal by October 1, 2026, as a result they will have their full scope MediCal converted to limited or restricted Emergency Coverage; and, </w:t>
      </w:r>
    </w:p>
    <w:p w:rsidR="00000000" w:rsidDel="00000000" w:rsidP="00000000" w:rsidRDefault="00000000" w:rsidRPr="00000000" w14:paraId="00000014">
      <w:pPr>
        <w:spacing w:after="240" w:before="240" w:lineRule="auto"/>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the administration of the federal rules will require major modifications in the administrative, eligibility, and enrollment practices used by California's Medi-Cal program, which will force the State and Counties to make many adjustments in their current practices and systems as they implement the new federal rules; and</w:t>
      </w:r>
    </w:p>
    <w:p w:rsidR="00000000" w:rsidDel="00000000" w:rsidP="00000000" w:rsidRDefault="00000000" w:rsidRPr="00000000" w14:paraId="00000015">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in 2024, the Public Policy Institute of California (PPIC) found that an estimated 6.7 million Californians, or roughly 17.4% of the state's population, were under the poverty level when using the California Poverty Measure to calculate poverty rates based on regional cost-of-living and considering the impact of social welfare programs;</w:t>
      </w:r>
      <w:r w:rsidDel="00000000" w:rsidR="00000000" w:rsidRPr="00000000">
        <w:rPr>
          <w:rFonts w:ascii="Cambria" w:cs="Cambria" w:eastAsia="Cambria" w:hAnsi="Cambria"/>
          <w:vertAlign w:val="superscript"/>
        </w:rPr>
        <w:footnoteReference w:customMarkFollows="0" w:id="4"/>
      </w:r>
      <w:r w:rsidDel="00000000" w:rsidR="00000000" w:rsidRPr="00000000">
        <w:rPr>
          <w:rFonts w:ascii="Cambria" w:cs="Cambria" w:eastAsia="Cambria" w:hAnsi="Cambria"/>
          <w:rtl w:val="0"/>
        </w:rPr>
        <w:t xml:space="preserve"> and </w:t>
      </w:r>
    </w:p>
    <w:p w:rsidR="00000000" w:rsidDel="00000000" w:rsidP="00000000" w:rsidRDefault="00000000" w:rsidRPr="00000000" w14:paraId="00000016">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17">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millions of people are vulnerable to health concerns and rely on </w:t>
      </w:r>
      <w:r w:rsidDel="00000000" w:rsidR="00000000" w:rsidRPr="00000000">
        <w:rPr>
          <w:rFonts w:ascii="Cambria" w:cs="Cambria" w:eastAsia="Cambria" w:hAnsi="Cambria"/>
          <w:rtl w:val="0"/>
        </w:rPr>
        <w:t xml:space="preserve">Medicaid</w:t>
      </w:r>
      <w:r w:rsidDel="00000000" w:rsidR="00000000" w:rsidRPr="00000000">
        <w:rPr>
          <w:rFonts w:ascii="Cambria" w:cs="Cambria" w:eastAsia="Cambria" w:hAnsi="Cambria"/>
          <w:rtl w:val="0"/>
        </w:rPr>
        <w:t xml:space="preserve">––including, but not limited to, the elderly (9%), people with disabilities (11%), and children facing chronic or immunodeficient conditions (35%)––thus alluding how these programs play a vital role in protecting the health and overall well-being of Californians;</w:t>
      </w:r>
      <w:r w:rsidDel="00000000" w:rsidR="00000000" w:rsidRPr="00000000">
        <w:rPr>
          <w:rFonts w:ascii="Cambria" w:cs="Cambria" w:eastAsia="Cambria" w:hAnsi="Cambria"/>
          <w:vertAlign w:val="superscript"/>
        </w:rPr>
        <w:footnoteReference w:customMarkFollows="0" w:id="5"/>
      </w:r>
      <w:r w:rsidDel="00000000" w:rsidR="00000000" w:rsidRPr="00000000">
        <w:rPr>
          <w:rFonts w:ascii="Cambria" w:cs="Cambria" w:eastAsia="Cambria" w:hAnsi="Cambria"/>
          <w:rtl w:val="0"/>
        </w:rPr>
        <w:t xml:space="preserve"> and,  </w:t>
      </w:r>
    </w:p>
    <w:p w:rsidR="00000000" w:rsidDel="00000000" w:rsidP="00000000" w:rsidRDefault="00000000" w:rsidRPr="00000000" w14:paraId="00000018">
      <w:pPr>
        <w:spacing w:after="18" w:lineRule="auto"/>
        <w:ind w:right="78"/>
        <w:rPr>
          <w:rFonts w:ascii="Cambria" w:cs="Cambria" w:eastAsia="Cambria" w:hAnsi="Cambria"/>
          <w:b w:val="1"/>
          <w:bCs w:val="1"/>
        </w:rPr>
      </w:pPr>
      <w:r w:rsidDel="00000000" w:rsidR="00000000" w:rsidRPr="00000000">
        <w:rPr>
          <w:rtl w:val="0"/>
        </w:rPr>
      </w:r>
    </w:p>
    <w:p w:rsidR="00000000" w:rsidDel="00000000" w:rsidP="00000000" w:rsidRDefault="00000000" w:rsidRPr="00000000" w14:paraId="00000019">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in 2024,</w:t>
      </w:r>
      <w:r w:rsidDel="00000000" w:rsidR="00000000" w:rsidRPr="00000000">
        <w:rPr>
          <w:rFonts w:ascii="Cambria" w:cs="Cambria" w:eastAsia="Cambria" w:hAnsi="Cambria"/>
          <w:b w:val="1"/>
          <w:bCs w:val="1"/>
          <w:rtl w:val="0"/>
        </w:rPr>
        <w:t xml:space="preserve"> </w:t>
      </w:r>
      <w:r w:rsidDel="00000000" w:rsidR="00000000" w:rsidRPr="00000000">
        <w:rPr>
          <w:rFonts w:ascii="Cambria" w:cs="Cambria" w:eastAsia="Cambria" w:hAnsi="Cambria"/>
          <w:rtl w:val="0"/>
        </w:rPr>
        <w:t xml:space="preserve">approximately 13.6 million Californians, about 35% of California's total population, lived in either a state of poverty or were at risk of being in a state of poverty, thus representing the large number of California families experiencing financial obstacles due to their inability to pay for the basics such as food, housing, clothing, and utility bills; and </w:t>
      </w:r>
    </w:p>
    <w:p w:rsidR="00000000" w:rsidDel="00000000" w:rsidP="00000000" w:rsidRDefault="00000000" w:rsidRPr="00000000" w14:paraId="0000001A">
      <w:pPr>
        <w:spacing w:after="18" w:lineRule="auto"/>
        <w:ind w:right="78"/>
        <w:rPr>
          <w:rFonts w:ascii="Cambria" w:cs="Cambria" w:eastAsia="Cambria" w:hAnsi="Cambria"/>
          <w:b w:val="1"/>
          <w:bCs w:val="1"/>
        </w:rPr>
      </w:pPr>
      <w:r w:rsidDel="00000000" w:rsidR="00000000" w:rsidRPr="00000000">
        <w:rPr>
          <w:rtl w:val="0"/>
        </w:rPr>
      </w:r>
    </w:p>
    <w:p w:rsidR="00000000" w:rsidDel="00000000" w:rsidP="00000000" w:rsidRDefault="00000000" w:rsidRPr="00000000" w14:paraId="0000001B">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nearly four out of five low-income Californians lived in a family with an employed adult by 2024, thus illustrating how employment does not guarantee California households will be shielded from poverty or financial stress; and </w:t>
      </w:r>
    </w:p>
    <w:p w:rsidR="00000000" w:rsidDel="00000000" w:rsidP="00000000" w:rsidRDefault="00000000" w:rsidRPr="00000000" w14:paraId="0000001C">
      <w:pPr>
        <w:spacing w:after="240" w:before="240" w:lineRule="auto"/>
        <w:rPr>
          <w:rFonts w:ascii="Cambria" w:cs="Cambria" w:eastAsia="Cambria" w:hAnsi="Cambria"/>
          <w:b w:val="1"/>
          <w:bCs w:val="1"/>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the California Department of Public Health (CDPH) reported that over five million Californians were food insecure in 2023; food-insecure households had lower incomes and a higher rate of </w:t>
      </w:r>
      <w:r w:rsidDel="00000000" w:rsidR="00000000" w:rsidRPr="00000000">
        <w:rPr>
          <w:rFonts w:ascii="Cambria" w:cs="Cambria" w:eastAsia="Cambria" w:hAnsi="Cambria"/>
          <w:rtl w:val="0"/>
        </w:rPr>
        <w:t xml:space="preserve">food insecurity</w:t>
      </w:r>
      <w:r w:rsidDel="00000000" w:rsidR="00000000" w:rsidRPr="00000000">
        <w:rPr>
          <w:rFonts w:ascii="Cambria" w:cs="Cambria" w:eastAsia="Cambria" w:hAnsi="Cambria"/>
          <w:rtl w:val="0"/>
        </w:rPr>
        <w:t xml:space="preserve">; and the highest rates of food-insecure households existed among those with young children/youth;</w:t>
      </w:r>
      <w:r w:rsidDel="00000000" w:rsidR="00000000" w:rsidRPr="00000000">
        <w:rPr>
          <w:rFonts w:ascii="Cambria" w:cs="Cambria" w:eastAsia="Cambria" w:hAnsi="Cambria"/>
          <w:vertAlign w:val="superscript"/>
        </w:rPr>
        <w:footnoteReference w:customMarkFollows="0" w:id="6"/>
      </w:r>
      <w:r w:rsidDel="00000000" w:rsidR="00000000" w:rsidRPr="00000000">
        <w:rPr>
          <w:rFonts w:ascii="Cambria" w:cs="Cambria" w:eastAsia="Cambria" w:hAnsi="Cambria"/>
          <w:rtl w:val="0"/>
        </w:rPr>
        <w:t xml:space="preserve"> and </w:t>
      </w:r>
      <w:r w:rsidDel="00000000" w:rsidR="00000000" w:rsidRPr="00000000">
        <w:rPr>
          <w:rtl w:val="0"/>
        </w:rPr>
      </w:r>
    </w:p>
    <w:p w:rsidR="00000000" w:rsidDel="00000000" w:rsidP="00000000" w:rsidRDefault="00000000" w:rsidRPr="00000000" w14:paraId="0000001D">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53% of Californians have skipped or </w:t>
      </w:r>
      <w:r w:rsidDel="00000000" w:rsidR="00000000" w:rsidRPr="00000000">
        <w:rPr>
          <w:rFonts w:ascii="Cambria" w:cs="Cambria" w:eastAsia="Cambria" w:hAnsi="Cambria"/>
          <w:rtl w:val="0"/>
        </w:rPr>
        <w:t xml:space="preserve">postponed</w:t>
      </w:r>
      <w:r w:rsidDel="00000000" w:rsidR="00000000" w:rsidRPr="00000000">
        <w:rPr>
          <w:rFonts w:ascii="Cambria" w:cs="Cambria" w:eastAsia="Cambria" w:hAnsi="Cambria"/>
          <w:rtl w:val="0"/>
        </w:rPr>
        <w:t xml:space="preserve"> medical care due to cost within the previous year, with this figure </w:t>
      </w:r>
      <w:r w:rsidDel="00000000" w:rsidR="00000000" w:rsidRPr="00000000">
        <w:rPr>
          <w:rFonts w:ascii="Cambria" w:cs="Cambria" w:eastAsia="Cambria" w:hAnsi="Cambria"/>
          <w:rtl w:val="0"/>
        </w:rPr>
        <w:t xml:space="preserve">increasing</w:t>
      </w:r>
      <w:r w:rsidDel="00000000" w:rsidR="00000000" w:rsidRPr="00000000">
        <w:rPr>
          <w:rFonts w:ascii="Cambria" w:cs="Cambria" w:eastAsia="Cambria" w:hAnsi="Cambria"/>
          <w:rtl w:val="0"/>
        </w:rPr>
        <w:t xml:space="preserve"> to 74% among lower-income Californians,</w:t>
      </w:r>
      <w:r w:rsidDel="00000000" w:rsidR="00000000" w:rsidRPr="00000000">
        <w:rPr>
          <w:rFonts w:ascii="Cambria" w:cs="Cambria" w:eastAsia="Cambria" w:hAnsi="Cambria"/>
          <w:rtl w:val="0"/>
        </w:rPr>
        <w:t xml:space="preserve"> and</w:t>
      </w:r>
      <w:r w:rsidDel="00000000" w:rsidR="00000000" w:rsidRPr="00000000">
        <w:rPr>
          <w:rFonts w:ascii="Cambria" w:cs="Cambria" w:eastAsia="Cambria" w:hAnsi="Cambria"/>
          <w:rtl w:val="0"/>
        </w:rPr>
        <w:t xml:space="preserve"> more than half of individuals who skipped care reported their health worsened as a result</w:t>
      </w:r>
      <w:r w:rsidDel="00000000" w:rsidR="00000000" w:rsidRPr="00000000">
        <w:rPr>
          <w:rFonts w:ascii="Cambria" w:cs="Cambria" w:eastAsia="Cambria" w:hAnsi="Cambria"/>
          <w:rtl w:val="0"/>
        </w:rPr>
        <w:t xml:space="preserve">, restricting</w:t>
      </w:r>
      <w:r w:rsidDel="00000000" w:rsidR="00000000" w:rsidRPr="00000000">
        <w:rPr>
          <w:rFonts w:ascii="Cambria" w:cs="Cambria" w:eastAsia="Cambria" w:hAnsi="Cambria"/>
          <w:rtl w:val="0"/>
        </w:rPr>
        <w:t xml:space="preserve"> individuals from obtaining the </w:t>
      </w:r>
      <w:r w:rsidDel="00000000" w:rsidR="00000000" w:rsidRPr="00000000">
        <w:rPr>
          <w:rFonts w:ascii="Cambria" w:cs="Cambria" w:eastAsia="Cambria" w:hAnsi="Cambria"/>
          <w:rtl w:val="0"/>
        </w:rPr>
        <w:t xml:space="preserve">necessary</w:t>
      </w:r>
      <w:r w:rsidDel="00000000" w:rsidR="00000000" w:rsidRPr="00000000">
        <w:rPr>
          <w:rFonts w:ascii="Cambria" w:cs="Cambria" w:eastAsia="Cambria" w:hAnsi="Cambria"/>
          <w:rtl w:val="0"/>
        </w:rPr>
        <w:t xml:space="preserve"> medical treatment;</w:t>
      </w:r>
      <w:r w:rsidDel="00000000" w:rsidR="00000000" w:rsidRPr="00000000">
        <w:rPr>
          <w:rFonts w:ascii="Cambria" w:cs="Cambria" w:eastAsia="Cambria" w:hAnsi="Cambria"/>
          <w:vertAlign w:val="superscript"/>
        </w:rPr>
        <w:footnoteReference w:customMarkFollows="0" w:id="7"/>
      </w:r>
      <w:r w:rsidDel="00000000" w:rsidR="00000000" w:rsidRPr="00000000">
        <w:rPr>
          <w:rFonts w:ascii="Cambria" w:cs="Cambria" w:eastAsia="Cambria" w:hAnsi="Cambria"/>
          <w:rtl w:val="0"/>
        </w:rPr>
        <w:t xml:space="preserve"> and,</w:t>
      </w:r>
    </w:p>
    <w:p w:rsidR="00000000" w:rsidDel="00000000" w:rsidP="00000000" w:rsidRDefault="00000000" w:rsidRPr="00000000" w14:paraId="0000001E">
      <w:pPr>
        <w:spacing w:after="18" w:lineRule="auto"/>
        <w:ind w:right="78"/>
        <w:rPr>
          <w:rFonts w:ascii="Cambria" w:cs="Cambria" w:eastAsia="Cambria" w:hAnsi="Cambria"/>
          <w:b w:val="1"/>
          <w:bCs w:val="1"/>
        </w:rPr>
      </w:pPr>
      <w:r w:rsidDel="00000000" w:rsidR="00000000" w:rsidRPr="00000000">
        <w:rPr>
          <w:rtl w:val="0"/>
        </w:rPr>
      </w:r>
    </w:p>
    <w:p w:rsidR="00000000" w:rsidDel="00000000" w:rsidP="00000000" w:rsidRDefault="00000000" w:rsidRPr="00000000" w14:paraId="0000001F">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Federal Medicaid funding reductions and changes to </w:t>
      </w:r>
      <w:r w:rsidDel="00000000" w:rsidR="00000000" w:rsidRPr="00000000">
        <w:rPr>
          <w:rFonts w:ascii="Cambria" w:cs="Cambria" w:eastAsia="Cambria" w:hAnsi="Cambria"/>
          <w:rtl w:val="0"/>
        </w:rPr>
        <w:t xml:space="preserve">Medi-Cal reimbursement</w:t>
      </w:r>
      <w:r w:rsidDel="00000000" w:rsidR="00000000" w:rsidRPr="00000000">
        <w:rPr>
          <w:rFonts w:ascii="Cambria" w:cs="Cambria" w:eastAsia="Cambria" w:hAnsi="Cambria"/>
          <w:rtl w:val="0"/>
        </w:rPr>
        <w:t xml:space="preserve"> under H.R. 1 may strain California hospitals and </w:t>
      </w:r>
      <w:r w:rsidDel="00000000" w:rsidR="00000000" w:rsidRPr="00000000">
        <w:rPr>
          <w:rFonts w:ascii="Cambria" w:cs="Cambria" w:eastAsia="Cambria" w:hAnsi="Cambria"/>
          <w:rtl w:val="0"/>
        </w:rPr>
        <w:t xml:space="preserve">safety-net</w:t>
      </w:r>
      <w:r w:rsidDel="00000000" w:rsidR="00000000" w:rsidRPr="00000000">
        <w:rPr>
          <w:rFonts w:ascii="Cambria" w:cs="Cambria" w:eastAsia="Cambria" w:hAnsi="Cambria"/>
          <w:rtl w:val="0"/>
        </w:rPr>
        <w:t xml:space="preserve"> clinics, limiting their capacity to provide </w:t>
      </w:r>
      <w:r w:rsidDel="00000000" w:rsidR="00000000" w:rsidRPr="00000000">
        <w:rPr>
          <w:rFonts w:ascii="Cambria" w:cs="Cambria" w:eastAsia="Cambria" w:hAnsi="Cambria"/>
          <w:rtl w:val="0"/>
        </w:rPr>
        <w:t xml:space="preserve">essential care</w:t>
      </w:r>
      <w:r w:rsidDel="00000000" w:rsidR="00000000" w:rsidRPr="00000000">
        <w:rPr>
          <w:rFonts w:ascii="Cambria" w:cs="Cambria" w:eastAsia="Cambria" w:hAnsi="Cambria"/>
          <w:rtl w:val="0"/>
        </w:rPr>
        <w:t xml:space="preserve"> and </w:t>
      </w:r>
      <w:r w:rsidDel="00000000" w:rsidR="00000000" w:rsidRPr="00000000">
        <w:rPr>
          <w:rFonts w:ascii="Cambria" w:cs="Cambria" w:eastAsia="Cambria" w:hAnsi="Cambria"/>
          <w:rtl w:val="0"/>
        </w:rPr>
        <w:t xml:space="preserve">threatening</w:t>
      </w:r>
      <w:r w:rsidDel="00000000" w:rsidR="00000000" w:rsidRPr="00000000">
        <w:rPr>
          <w:rFonts w:ascii="Cambria" w:cs="Cambria" w:eastAsia="Cambria" w:hAnsi="Cambria"/>
          <w:rtl w:val="0"/>
        </w:rPr>
        <w:t xml:space="preserve"> healthcare </w:t>
      </w:r>
      <w:r w:rsidDel="00000000" w:rsidR="00000000" w:rsidRPr="00000000">
        <w:rPr>
          <w:rFonts w:ascii="Cambria" w:cs="Cambria" w:eastAsia="Cambria" w:hAnsi="Cambria"/>
          <w:rtl w:val="0"/>
        </w:rPr>
        <w:t xml:space="preserve">access</w:t>
      </w:r>
      <w:r w:rsidDel="00000000" w:rsidR="00000000" w:rsidRPr="00000000">
        <w:rPr>
          <w:rFonts w:ascii="Cambria" w:cs="Cambria" w:eastAsia="Cambria" w:hAnsi="Cambria"/>
          <w:rtl w:val="0"/>
        </w:rPr>
        <w:t xml:space="preserve"> to many individuals and communities; and,</w:t>
      </w:r>
      <w:r w:rsidDel="00000000" w:rsidR="00000000" w:rsidRPr="00000000">
        <w:rPr>
          <w:rtl w:val="0"/>
        </w:rPr>
      </w:r>
    </w:p>
    <w:p w:rsidR="00000000" w:rsidDel="00000000" w:rsidP="00000000" w:rsidRDefault="00000000" w:rsidRPr="00000000" w14:paraId="00000020">
      <w:pPr>
        <w:spacing w:after="18" w:lineRule="auto"/>
        <w:ind w:right="78"/>
        <w:rPr>
          <w:rFonts w:ascii="Cambria" w:cs="Cambria" w:eastAsia="Cambria" w:hAnsi="Cambria"/>
          <w:b w:val="1"/>
          <w:bCs w:val="1"/>
        </w:rPr>
      </w:pPr>
      <w:r w:rsidDel="00000000" w:rsidR="00000000" w:rsidRPr="00000000">
        <w:rPr>
          <w:rtl w:val="0"/>
        </w:rPr>
      </w:r>
    </w:p>
    <w:p w:rsidR="00000000" w:rsidDel="00000000" w:rsidP="00000000" w:rsidRDefault="00000000" w:rsidRPr="00000000" w14:paraId="00000021">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the </w:t>
      </w:r>
      <w:r w:rsidDel="00000000" w:rsidR="00000000" w:rsidRPr="00000000">
        <w:rPr>
          <w:rFonts w:ascii="Cambria" w:cs="Cambria" w:eastAsia="Cambria" w:hAnsi="Cambria"/>
          <w:rtl w:val="0"/>
        </w:rPr>
        <w:t xml:space="preserve">California Legislative Analyst’s Office (LAO) reports that approximately 5.5 million Californians receive CalFresh benefits in 2020-2025, totaling more than $12.5 billion in federally funded food assistance;</w:t>
      </w:r>
      <w:r w:rsidDel="00000000" w:rsidR="00000000" w:rsidRPr="00000000">
        <w:rPr>
          <w:rFonts w:ascii="Cambria" w:cs="Cambria" w:eastAsia="Cambria" w:hAnsi="Cambria"/>
          <w:vertAlign w:val="superscript"/>
        </w:rPr>
        <w:footnoteReference w:customMarkFollows="0" w:id="8"/>
      </w:r>
      <w:r w:rsidDel="00000000" w:rsidR="00000000" w:rsidRPr="00000000">
        <w:rPr>
          <w:rFonts w:ascii="Cambria" w:cs="Cambria" w:eastAsia="Cambria" w:hAnsi="Cambria"/>
          <w:rtl w:val="0"/>
        </w:rPr>
        <w:t xml:space="preserve"> and,  </w:t>
      </w:r>
      <w:r w:rsidDel="00000000" w:rsidR="00000000" w:rsidRPr="00000000">
        <w:rPr>
          <w:rFonts w:ascii="Cambria" w:cs="Cambria" w:eastAsia="Cambria" w:hAnsi="Cambria"/>
          <w:rtl w:val="0"/>
        </w:rPr>
        <w:t xml:space="preserve"> </w:t>
      </w:r>
      <w:r w:rsidDel="00000000" w:rsidR="00000000" w:rsidRPr="00000000">
        <w:rPr>
          <w:rtl w:val="0"/>
        </w:rPr>
      </w:r>
    </w:p>
    <w:p w:rsidR="00000000" w:rsidDel="00000000" w:rsidP="00000000" w:rsidRDefault="00000000" w:rsidRPr="00000000" w14:paraId="00000022">
      <w:pPr>
        <w:spacing w:after="18" w:lineRule="auto"/>
        <w:ind w:right="78"/>
        <w:rPr>
          <w:rFonts w:ascii="Cambria" w:cs="Cambria" w:eastAsia="Cambria" w:hAnsi="Cambria"/>
          <w:b w:val="1"/>
          <w:bCs w:val="1"/>
        </w:rPr>
      </w:pPr>
      <w:r w:rsidDel="00000000" w:rsidR="00000000" w:rsidRPr="00000000">
        <w:rPr>
          <w:rtl w:val="0"/>
        </w:rPr>
      </w:r>
    </w:p>
    <w:p w:rsidR="00000000" w:rsidDel="00000000" w:rsidP="00000000" w:rsidRDefault="00000000" w:rsidRPr="00000000" w14:paraId="00000023">
      <w:pPr>
        <w:spacing w:after="18" w:lineRule="auto"/>
        <w:ind w:right="78"/>
        <w:rPr>
          <w:rFonts w:ascii="Cambria" w:cs="Cambria" w:eastAsia="Cambria" w:hAnsi="Cambria"/>
          <w:sz w:val="20"/>
          <w:szCs w:val="20"/>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despite California </w:t>
      </w:r>
      <w:r w:rsidDel="00000000" w:rsidR="00000000" w:rsidRPr="00000000">
        <w:rPr>
          <w:rFonts w:ascii="Cambria" w:cs="Cambria" w:eastAsia="Cambria" w:hAnsi="Cambria"/>
          <w:rtl w:val="0"/>
        </w:rPr>
        <w:t xml:space="preserve">producing nearly half of the nation’s fruits and vegetables, more than 1 in 5 Californians (approximately 8.8 million) currently struggle with food insecurity––including ~22% overall households and ~27% households with children; a percentage likely to surge if other financial measures are not executed;</w:t>
      </w:r>
      <w:r w:rsidDel="00000000" w:rsidR="00000000" w:rsidRPr="00000000">
        <w:rPr>
          <w:rFonts w:ascii="Cambria" w:cs="Cambria" w:eastAsia="Cambria" w:hAnsi="Cambria"/>
          <w:vertAlign w:val="superscript"/>
        </w:rPr>
        <w:footnoteReference w:customMarkFollows="0" w:id="9"/>
      </w:r>
      <w:r w:rsidDel="00000000" w:rsidR="00000000" w:rsidRPr="00000000">
        <w:rPr>
          <w:rFonts w:ascii="Cambria" w:cs="Cambria" w:eastAsia="Cambria" w:hAnsi="Cambria"/>
          <w:rtl w:val="0"/>
        </w:rPr>
        <w:t xml:space="preserve"> and,   </w:t>
      </w:r>
      <w:r w:rsidDel="00000000" w:rsidR="00000000" w:rsidRPr="00000000">
        <w:rPr>
          <w:rtl w:val="0"/>
        </w:rPr>
      </w:r>
    </w:p>
    <w:p w:rsidR="00000000" w:rsidDel="00000000" w:rsidP="00000000" w:rsidRDefault="00000000" w:rsidRPr="00000000" w14:paraId="00000024">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25">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despite dissenters asserting that that Proposition</w:t>
      </w:r>
      <w:r w:rsidDel="00000000" w:rsidR="00000000" w:rsidRPr="00000000">
        <w:rPr>
          <w:rFonts w:ascii="Cambria" w:cs="Cambria" w:eastAsia="Cambria" w:hAnsi="Cambria"/>
          <w:rtl w:val="0"/>
        </w:rPr>
        <w:t xml:space="preserve"> 40 would impose higher taxes on California residents broadly, the measure narrowly targets individuals and qualifying trusts with a net worth of at least $1 billion who meet its residency requirements, and does not impose a tax </w:t>
      </w:r>
      <w:r w:rsidDel="00000000" w:rsidR="00000000" w:rsidRPr="00000000">
        <w:rPr>
          <w:rFonts w:ascii="Cambria" w:cs="Cambria" w:eastAsia="Cambria" w:hAnsi="Cambria"/>
          <w:rtl w:val="0"/>
        </w:rPr>
        <w:t xml:space="preserve">based on annual income or general wealth, thereby ensuring that individuals who earn high salaries or possess substantial assets but fall below the specified billionaire threshold are not subject to the proposed tax;</w:t>
      </w:r>
      <w:r w:rsidDel="00000000" w:rsidR="00000000" w:rsidRPr="00000000">
        <w:rPr>
          <w:rFonts w:ascii="Cambria" w:cs="Cambria" w:eastAsia="Cambria" w:hAnsi="Cambria"/>
          <w:vertAlign w:val="superscript"/>
        </w:rPr>
        <w:footnoteReference w:customMarkFollows="0" w:id="10"/>
      </w:r>
      <w:r w:rsidDel="00000000" w:rsidR="00000000" w:rsidRPr="00000000">
        <w:rPr>
          <w:rFonts w:ascii="Cambria" w:cs="Cambria" w:eastAsia="Cambria" w:hAnsi="Cambria"/>
          <w:rtl w:val="0"/>
        </w:rPr>
        <w:t xml:space="preserve"> and,</w:t>
      </w:r>
    </w:p>
    <w:p w:rsidR="00000000" w:rsidDel="00000000" w:rsidP="00000000" w:rsidRDefault="00000000" w:rsidRPr="00000000" w14:paraId="00000026">
      <w:pPr>
        <w:spacing w:after="18" w:lineRule="auto"/>
        <w:ind w:right="78"/>
        <w:rPr>
          <w:rFonts w:ascii="Cambria" w:cs="Cambria" w:eastAsia="Cambria" w:hAnsi="Cambria"/>
          <w:b w:val="1"/>
          <w:bCs w:val="1"/>
        </w:rPr>
      </w:pPr>
      <w:r w:rsidDel="00000000" w:rsidR="00000000" w:rsidRPr="00000000">
        <w:rPr>
          <w:rtl w:val="0"/>
        </w:rPr>
      </w:r>
    </w:p>
    <w:p w:rsidR="00000000" w:rsidDel="00000000" w:rsidP="00000000" w:rsidRDefault="00000000" w:rsidRPr="00000000" w14:paraId="00000027">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research has found that between 2018 and 2020, billionaires have paid only 24% of their true economic income in taxes, while the US-wide average was 30%, revealing how legal provisions within the tax system allow the wealthiest individuals to preserve their wealth as others struggle to meet basic needs, which further highlights systemic inequalities;</w:t>
      </w:r>
      <w:r w:rsidDel="00000000" w:rsidR="00000000" w:rsidRPr="00000000">
        <w:rPr>
          <w:rFonts w:ascii="Cambria" w:cs="Cambria" w:eastAsia="Cambria" w:hAnsi="Cambria"/>
          <w:vertAlign w:val="superscript"/>
        </w:rPr>
        <w:footnoteReference w:customMarkFollows="0" w:id="11"/>
      </w:r>
      <w:r w:rsidDel="00000000" w:rsidR="00000000" w:rsidRPr="00000000">
        <w:rPr>
          <w:rFonts w:ascii="Cambria" w:cs="Cambria" w:eastAsia="Cambria" w:hAnsi="Cambria"/>
          <w:rtl w:val="0"/>
        </w:rPr>
        <w:t xml:space="preserve"> and, </w:t>
      </w:r>
    </w:p>
    <w:p w:rsidR="00000000" w:rsidDel="00000000" w:rsidP="00000000" w:rsidRDefault="00000000" w:rsidRPr="00000000" w14:paraId="00000028">
      <w:pPr>
        <w:spacing w:after="18" w:line="276" w:lineRule="auto"/>
        <w:ind w:left="0" w:right="78" w:firstLine="0"/>
        <w:rPr>
          <w:rFonts w:ascii="Cambria" w:cs="Cambria" w:eastAsia="Cambria" w:hAnsi="Cambria"/>
        </w:rPr>
      </w:pPr>
      <w:r w:rsidDel="00000000" w:rsidR="00000000" w:rsidRPr="00000000">
        <w:rPr>
          <w:rtl w:val="0"/>
        </w:rPr>
      </w:r>
    </w:p>
    <w:p w:rsidR="00000000" w:rsidDel="00000000" w:rsidP="00000000" w:rsidRDefault="00000000" w:rsidRPr="00000000" w14:paraId="00000029">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The California </w:t>
      </w:r>
      <w:r w:rsidDel="00000000" w:rsidR="00000000" w:rsidRPr="00000000">
        <w:rPr>
          <w:rFonts w:ascii="Cambria" w:cs="Cambria" w:eastAsia="Cambria" w:hAnsi="Cambria"/>
          <w:rtl w:val="0"/>
        </w:rPr>
        <w:t xml:space="preserve">Legislative</w:t>
      </w:r>
      <w:r w:rsidDel="00000000" w:rsidR="00000000" w:rsidRPr="00000000">
        <w:rPr>
          <w:rFonts w:ascii="Cambria" w:cs="Cambria" w:eastAsia="Cambria" w:hAnsi="Cambria"/>
          <w:rtl w:val="0"/>
        </w:rPr>
        <w:t xml:space="preserve"> Analyst’s </w:t>
      </w:r>
      <w:r w:rsidDel="00000000" w:rsidR="00000000" w:rsidRPr="00000000">
        <w:rPr>
          <w:rFonts w:ascii="Cambria" w:cs="Cambria" w:eastAsia="Cambria" w:hAnsi="Cambria"/>
          <w:rtl w:val="0"/>
        </w:rPr>
        <w:t xml:space="preserve">Office</w:t>
      </w:r>
      <w:r w:rsidDel="00000000" w:rsidR="00000000" w:rsidRPr="00000000">
        <w:rPr>
          <w:rFonts w:ascii="Cambria" w:cs="Cambria" w:eastAsia="Cambria" w:hAnsi="Cambria"/>
          <w:rtl w:val="0"/>
        </w:rPr>
        <w:t xml:space="preserve"> (LAO) </w:t>
      </w:r>
      <w:r w:rsidDel="00000000" w:rsidR="00000000" w:rsidRPr="00000000">
        <w:rPr>
          <w:rFonts w:ascii="Cambria" w:cs="Cambria" w:eastAsia="Cambria" w:hAnsi="Cambria"/>
          <w:rtl w:val="0"/>
        </w:rPr>
        <w:t xml:space="preserve">estimates</w:t>
      </w:r>
      <w:r w:rsidDel="00000000" w:rsidR="00000000" w:rsidRPr="00000000">
        <w:rPr>
          <w:rFonts w:ascii="Cambria" w:cs="Cambria" w:eastAsia="Cambria" w:hAnsi="Cambria"/>
          <w:rtl w:val="0"/>
        </w:rPr>
        <w:t xml:space="preserve"> </w:t>
      </w:r>
      <w:r w:rsidDel="00000000" w:rsidR="00000000" w:rsidRPr="00000000">
        <w:rPr>
          <w:rFonts w:ascii="Cambria" w:cs="Cambria" w:eastAsia="Cambria" w:hAnsi="Cambria"/>
          <w:rtl w:val="0"/>
        </w:rPr>
        <w:t xml:space="preserve">that</w:t>
      </w:r>
      <w:r w:rsidDel="00000000" w:rsidR="00000000" w:rsidRPr="00000000">
        <w:rPr>
          <w:rFonts w:ascii="Cambria" w:cs="Cambria" w:eastAsia="Cambria" w:hAnsi="Cambria"/>
          <w:rtl w:val="0"/>
        </w:rPr>
        <w:t xml:space="preserve"> Proposition 40 could generate tens of </w:t>
      </w:r>
      <w:r w:rsidDel="00000000" w:rsidR="00000000" w:rsidRPr="00000000">
        <w:rPr>
          <w:rFonts w:ascii="Cambria" w:cs="Cambria" w:eastAsia="Cambria" w:hAnsi="Cambria"/>
          <w:rtl w:val="0"/>
        </w:rPr>
        <w:t xml:space="preserve">billions</w:t>
      </w:r>
      <w:r w:rsidDel="00000000" w:rsidR="00000000" w:rsidRPr="00000000">
        <w:rPr>
          <w:rFonts w:ascii="Cambria" w:cs="Cambria" w:eastAsia="Cambria" w:hAnsi="Cambria"/>
          <w:rtl w:val="0"/>
        </w:rPr>
        <w:t xml:space="preserve"> of dollars in </w:t>
      </w:r>
      <w:r w:rsidDel="00000000" w:rsidR="00000000" w:rsidRPr="00000000">
        <w:rPr>
          <w:rFonts w:ascii="Cambria" w:cs="Cambria" w:eastAsia="Cambria" w:hAnsi="Cambria"/>
          <w:rtl w:val="0"/>
        </w:rPr>
        <w:t xml:space="preserve">temporary</w:t>
      </w:r>
      <w:r w:rsidDel="00000000" w:rsidR="00000000" w:rsidRPr="00000000">
        <w:rPr>
          <w:rFonts w:ascii="Cambria" w:cs="Cambria" w:eastAsia="Cambria" w:hAnsi="Cambria"/>
          <w:rtl w:val="0"/>
        </w:rPr>
        <w:t xml:space="preserve"> state revenue over several years through its proposed one-time 5% tax </w:t>
      </w:r>
      <w:r w:rsidDel="00000000" w:rsidR="00000000" w:rsidRPr="00000000">
        <w:rPr>
          <w:rFonts w:ascii="Cambria" w:cs="Cambria" w:eastAsia="Cambria" w:hAnsi="Cambria"/>
          <w:rtl w:val="0"/>
        </w:rPr>
        <w:t xml:space="preserve">on</w:t>
      </w:r>
      <w:r w:rsidDel="00000000" w:rsidR="00000000" w:rsidRPr="00000000">
        <w:rPr>
          <w:rFonts w:ascii="Cambria" w:cs="Cambria" w:eastAsia="Cambria" w:hAnsi="Cambria"/>
          <w:rtl w:val="0"/>
        </w:rPr>
        <w:t xml:space="preserve"> qualifying covered assets exceeding $1 billion, thereby providing additional state resources to support </w:t>
      </w:r>
      <w:r w:rsidDel="00000000" w:rsidR="00000000" w:rsidRPr="00000000">
        <w:rPr>
          <w:rFonts w:ascii="Cambria" w:cs="Cambria" w:eastAsia="Cambria" w:hAnsi="Cambria"/>
          <w:rtl w:val="0"/>
        </w:rPr>
        <w:t xml:space="preserve">essential</w:t>
      </w:r>
      <w:r w:rsidDel="00000000" w:rsidR="00000000" w:rsidRPr="00000000">
        <w:rPr>
          <w:rFonts w:ascii="Cambria" w:cs="Cambria" w:eastAsia="Cambria" w:hAnsi="Cambria"/>
          <w:rtl w:val="0"/>
        </w:rPr>
        <w:t xml:space="preserve"> public services and </w:t>
      </w:r>
      <w:r w:rsidDel="00000000" w:rsidR="00000000" w:rsidRPr="00000000">
        <w:rPr>
          <w:rFonts w:ascii="Cambria" w:cs="Cambria" w:eastAsia="Cambria" w:hAnsi="Cambria"/>
          <w:rtl w:val="0"/>
        </w:rPr>
        <w:t xml:space="preserve">address</w:t>
      </w:r>
      <w:r w:rsidDel="00000000" w:rsidR="00000000" w:rsidRPr="00000000">
        <w:rPr>
          <w:rFonts w:ascii="Cambria" w:cs="Cambria" w:eastAsia="Cambria" w:hAnsi="Cambria"/>
          <w:rtl w:val="0"/>
        </w:rPr>
        <w:t xml:space="preserve"> the growing </w:t>
      </w:r>
      <w:r w:rsidDel="00000000" w:rsidR="00000000" w:rsidRPr="00000000">
        <w:rPr>
          <w:rFonts w:ascii="Cambria" w:cs="Cambria" w:eastAsia="Cambria" w:hAnsi="Cambria"/>
          <w:rtl w:val="0"/>
        </w:rPr>
        <w:t xml:space="preserve">financial</w:t>
      </w:r>
      <w:r w:rsidDel="00000000" w:rsidR="00000000" w:rsidRPr="00000000">
        <w:rPr>
          <w:rFonts w:ascii="Cambria" w:cs="Cambria" w:eastAsia="Cambria" w:hAnsi="Cambria"/>
          <w:rtl w:val="0"/>
        </w:rPr>
        <w:t xml:space="preserve"> pressures facing California households; and,</w:t>
      </w:r>
      <w:r w:rsidDel="00000000" w:rsidR="00000000" w:rsidRPr="00000000">
        <w:rPr>
          <w:rtl w:val="0"/>
        </w:rPr>
      </w:r>
    </w:p>
    <w:p w:rsidR="00000000" w:rsidDel="00000000" w:rsidP="00000000" w:rsidRDefault="00000000" w:rsidRPr="00000000" w14:paraId="0000002A">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2B">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across UC institutions, CalFresh recipients amongst undergraduate students increased by 0.7 percentage points to 21.4%, with approximately 52,000 students, about 2,000 more than the prior year; and UC graduate student participation rose to 12.4%, with approximately 8,200 students;</w:t>
      </w:r>
      <w:r w:rsidDel="00000000" w:rsidR="00000000" w:rsidRPr="00000000">
        <w:rPr>
          <w:rFonts w:ascii="Cambria" w:cs="Cambria" w:eastAsia="Cambria" w:hAnsi="Cambria"/>
          <w:vertAlign w:val="superscript"/>
        </w:rPr>
        <w:footnoteReference w:customMarkFollows="0" w:id="12"/>
      </w:r>
      <w:r w:rsidDel="00000000" w:rsidR="00000000" w:rsidRPr="00000000">
        <w:rPr>
          <w:rFonts w:ascii="Cambria" w:cs="Cambria" w:eastAsia="Cambria" w:hAnsi="Cambria"/>
          <w:rtl w:val="0"/>
        </w:rPr>
        <w:t xml:space="preserve"> and, </w:t>
      </w:r>
    </w:p>
    <w:p w:rsidR="00000000" w:rsidDel="00000000" w:rsidP="00000000" w:rsidRDefault="00000000" w:rsidRPr="00000000" w14:paraId="0000002C">
      <w:pPr>
        <w:spacing w:after="18" w:lineRule="auto"/>
        <w:ind w:right="78"/>
        <w:rPr>
          <w:rFonts w:ascii="Cambria" w:cs="Cambria" w:eastAsia="Cambria" w:hAnsi="Cambria"/>
          <w:shd w:fill="fff2cc" w:val="clear"/>
        </w:rPr>
      </w:pPr>
      <w:r w:rsidDel="00000000" w:rsidR="00000000" w:rsidRPr="00000000">
        <w:rPr>
          <w:rtl w:val="0"/>
        </w:rPr>
      </w:r>
    </w:p>
    <w:p w:rsidR="00000000" w:rsidDel="00000000" w:rsidP="00000000" w:rsidRDefault="00000000" w:rsidRPr="00000000" w14:paraId="0000002D">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should this proposition fail to pass, the lack of federal funding could force California to reduce already low benefits and further restrict eligibility, thereby harming children, seniors, veterans, individuals with a disability, and marginalized communities who rely on these programs and already face financial strain;</w:t>
      </w:r>
      <w:r w:rsidDel="00000000" w:rsidR="00000000" w:rsidRPr="00000000">
        <w:rPr>
          <w:rFonts w:ascii="Cambria" w:cs="Cambria" w:eastAsia="Cambria" w:hAnsi="Cambria"/>
          <w:vertAlign w:val="superscript"/>
        </w:rPr>
        <w:footnoteReference w:customMarkFollows="0" w:id="13"/>
      </w:r>
      <w:r w:rsidDel="00000000" w:rsidR="00000000" w:rsidRPr="00000000">
        <w:rPr>
          <w:rFonts w:ascii="Cambria" w:cs="Cambria" w:eastAsia="Cambria" w:hAnsi="Cambria"/>
          <w:rtl w:val="0"/>
        </w:rPr>
        <w:t xml:space="preserve"> and,</w:t>
      </w:r>
    </w:p>
    <w:p w:rsidR="00000000" w:rsidDel="00000000" w:rsidP="00000000" w:rsidRDefault="00000000" w:rsidRPr="00000000" w14:paraId="0000002E">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2F">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California residents deserve the right to have accessible and equitable programs that include, but are not limited to, food security, medical services, and education––basic necessities that ultimately shape our future socio-economic environment; and, </w:t>
      </w:r>
      <w:r w:rsidDel="00000000" w:rsidR="00000000" w:rsidRPr="00000000">
        <w:rPr>
          <w:rtl w:val="0"/>
        </w:rPr>
      </w:r>
    </w:p>
    <w:p w:rsidR="00000000" w:rsidDel="00000000" w:rsidP="00000000" w:rsidRDefault="00000000" w:rsidRPr="00000000" w14:paraId="00000030">
      <w:pPr>
        <w:spacing w:after="18" w:lineRule="auto"/>
        <w:ind w:right="78"/>
        <w:rPr>
          <w:rFonts w:ascii="Cambria" w:cs="Cambria" w:eastAsia="Cambria" w:hAnsi="Cambria"/>
          <w:b w:val="1"/>
          <w:bCs w:val="1"/>
        </w:rPr>
      </w:pPr>
      <w:r w:rsidDel="00000000" w:rsidR="00000000" w:rsidRPr="00000000">
        <w:rPr>
          <w:rtl w:val="0"/>
        </w:rPr>
      </w:r>
    </w:p>
    <w:p w:rsidR="00000000" w:rsidDel="00000000" w:rsidP="00000000" w:rsidRDefault="00000000" w:rsidRPr="00000000" w14:paraId="00000031">
      <w:pPr>
        <w:spacing w:after="18" w:line="276"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THEREFORE IT BE FURTHER RESOLVED, </w:t>
      </w:r>
      <w:r w:rsidDel="00000000" w:rsidR="00000000" w:rsidRPr="00000000">
        <w:rPr>
          <w:rFonts w:ascii="Cambria" w:cs="Cambria" w:eastAsia="Cambria" w:hAnsi="Cambria"/>
          <w:rtl w:val="0"/>
        </w:rPr>
        <w:t xml:space="preserve">the Associated Students of the University of California (ASUC) officially endorses a “YES” vote on Proposition 40, or the 2026 Billionaire Tax Act; and, </w:t>
      </w:r>
    </w:p>
    <w:p w:rsidR="00000000" w:rsidDel="00000000" w:rsidP="00000000" w:rsidRDefault="00000000" w:rsidRPr="00000000" w14:paraId="00000032">
      <w:pPr>
        <w:spacing w:after="18" w:line="276"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33">
      <w:pPr>
        <w:spacing w:after="18" w:line="276" w:lineRule="auto"/>
        <w:ind w:right="78"/>
        <w:rPr>
          <w:rFonts w:ascii="Cambria" w:cs="Cambria" w:eastAsia="Cambria" w:hAnsi="Cambria"/>
          <w:shd w:fill="fff2cc" w:val="clear"/>
        </w:rPr>
      </w:pPr>
      <w:r w:rsidDel="00000000" w:rsidR="00000000" w:rsidRPr="00000000">
        <w:rPr>
          <w:rFonts w:ascii="Cambria" w:cs="Cambria" w:eastAsia="Cambria" w:hAnsi="Cambria"/>
          <w:b w:val="1"/>
          <w:bCs w:val="1"/>
          <w:rtl w:val="0"/>
        </w:rPr>
        <w:t xml:space="preserve">THEREFORE IT BE FINALLY RESOLVED,</w:t>
      </w:r>
      <w:r w:rsidDel="00000000" w:rsidR="00000000" w:rsidRPr="00000000">
        <w:rPr>
          <w:rFonts w:ascii="Cambria" w:cs="Cambria" w:eastAsia="Cambria" w:hAnsi="Cambria"/>
          <w:rtl w:val="0"/>
        </w:rPr>
        <w:t xml:space="preserve"> the ASUC encourages students to inform themselves more about Proposition 40 and critically assess its potential ramifications</w:t>
      </w:r>
      <w:r w:rsidDel="00000000" w:rsidR="00000000" w:rsidRPr="00000000">
        <w:rPr>
          <w:rFonts w:ascii="Cambria" w:cs="Cambria" w:eastAsia="Cambria" w:hAnsi="Cambria"/>
          <w:color w:val="ff0000"/>
          <w:rtl w:val="0"/>
        </w:rPr>
        <w:t xml:space="preserve"> </w:t>
      </w:r>
      <w:r w:rsidDel="00000000" w:rsidR="00000000" w:rsidRPr="00000000">
        <w:rPr>
          <w:rFonts w:ascii="Cambria" w:cs="Cambria" w:eastAsia="Cambria" w:hAnsi="Cambria"/>
          <w:rtl w:val="0"/>
        </w:rPr>
        <w:t xml:space="preserve">before voting in the November 3, 2026 election.</w:t>
      </w:r>
      <w:r w:rsidDel="00000000" w:rsidR="00000000" w:rsidRPr="00000000">
        <w:rPr>
          <w:rtl w:val="0"/>
        </w:rPr>
      </w:r>
    </w:p>
    <w:sectPr>
      <w:headerReference r:id="rId7"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036">
      <w:pPr>
        <w:spacing w:line="240" w:lineRule="auto"/>
        <w:ind w:left="180" w:hanging="180"/>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1">
        <w:r w:rsidDel="00000000" w:rsidR="00000000" w:rsidRPr="00000000">
          <w:rPr>
            <w:color w:val="1155cc"/>
            <w:sz w:val="20"/>
            <w:szCs w:val="20"/>
            <w:u w:val="single"/>
            <w:rtl w:val="0"/>
          </w:rPr>
          <w:t xml:space="preserve">Proposition 40: Text of Proposed Law | California Secretary of State</w:t>
        </w:r>
      </w:hyperlink>
      <w:r w:rsidDel="00000000" w:rsidR="00000000" w:rsidRPr="00000000">
        <w:rPr>
          <w:sz w:val="20"/>
          <w:szCs w:val="20"/>
          <w:rtl w:val="0"/>
        </w:rPr>
        <w:t xml:space="preserve">; </w:t>
      </w:r>
      <w:hyperlink r:id="rId2">
        <w:r w:rsidDel="00000000" w:rsidR="00000000" w:rsidRPr="00000000">
          <w:rPr>
            <w:color w:val="1155cc"/>
            <w:sz w:val="20"/>
            <w:szCs w:val="20"/>
            <w:u w:val="single"/>
            <w:rtl w:val="0"/>
          </w:rPr>
          <w:t xml:space="preserve">California Secretary of State – Proposition 40 Official Title and Summary </w:t>
        </w:r>
      </w:hyperlink>
      <w:r w:rsidDel="00000000" w:rsidR="00000000" w:rsidRPr="00000000">
        <w:rPr>
          <w:rtl w:val="0"/>
        </w:rPr>
      </w:r>
    </w:p>
  </w:footnote>
  <w:footnote w:id="1">
    <w:p w:rsidR="00000000" w:rsidDel="00000000" w:rsidP="00000000" w:rsidRDefault="00000000" w:rsidRPr="00000000" w14:paraId="00000037">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3">
        <w:r w:rsidDel="00000000" w:rsidR="00000000" w:rsidRPr="00000000">
          <w:rPr>
            <w:color w:val="1155cc"/>
            <w:sz w:val="20"/>
            <w:szCs w:val="20"/>
            <w:u w:val="single"/>
            <w:rtl w:val="0"/>
          </w:rPr>
          <w:t xml:space="preserve">California Legislative Analyst's Office – Proposition 40 Analysis </w:t>
        </w:r>
      </w:hyperlink>
      <w:r w:rsidDel="00000000" w:rsidR="00000000" w:rsidRPr="00000000">
        <w:rPr>
          <w:rtl w:val="0"/>
        </w:rPr>
      </w:r>
    </w:p>
  </w:footnote>
  <w:footnote w:id="3">
    <w:p w:rsidR="00000000" w:rsidDel="00000000" w:rsidP="00000000" w:rsidRDefault="00000000" w:rsidRPr="00000000" w14:paraId="00000038">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4">
        <w:r w:rsidDel="00000000" w:rsidR="00000000" w:rsidRPr="00000000">
          <w:rPr>
            <w:color w:val="1155cc"/>
            <w:sz w:val="20"/>
            <w:szCs w:val="20"/>
            <w:u w:val="single"/>
            <w:rtl w:val="0"/>
          </w:rPr>
          <w:t xml:space="preserve">California DHCS – H.R. 1: Conforming State to Federal Law, 2026 Fact Sheet </w:t>
        </w:r>
      </w:hyperlink>
      <w:r w:rsidDel="00000000" w:rsidR="00000000" w:rsidRPr="00000000">
        <w:rPr>
          <w:rtl w:val="0"/>
        </w:rPr>
      </w:r>
    </w:p>
  </w:footnote>
  <w:footnote w:id="4">
    <w:p w:rsidR="00000000" w:rsidDel="00000000" w:rsidP="00000000" w:rsidRDefault="00000000" w:rsidRPr="00000000" w14:paraId="00000039">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5">
        <w:r w:rsidDel="00000000" w:rsidR="00000000" w:rsidRPr="00000000">
          <w:rPr>
            <w:color w:val="1155cc"/>
            <w:sz w:val="20"/>
            <w:szCs w:val="20"/>
            <w:u w:val="single"/>
            <w:rtl w:val="0"/>
          </w:rPr>
          <w:t xml:space="preserve">PPIC – Poverty in California, July 2026 </w:t>
        </w:r>
      </w:hyperlink>
      <w:r w:rsidDel="00000000" w:rsidR="00000000" w:rsidRPr="00000000">
        <w:rPr>
          <w:rtl w:val="0"/>
        </w:rPr>
      </w:r>
    </w:p>
  </w:footnote>
  <w:footnote w:id="6">
    <w:p w:rsidR="00000000" w:rsidDel="00000000" w:rsidP="00000000" w:rsidRDefault="00000000" w:rsidRPr="00000000" w14:paraId="0000003A">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6">
        <w:r w:rsidDel="00000000" w:rsidR="00000000" w:rsidRPr="00000000">
          <w:rPr>
            <w:color w:val="1155cc"/>
            <w:sz w:val="20"/>
            <w:szCs w:val="20"/>
            <w:u w:val="single"/>
            <w:rtl w:val="0"/>
          </w:rPr>
          <w:t xml:space="preserve">California Department of Public Health – 2026 State of Public Health Report </w:t>
        </w:r>
      </w:hyperlink>
      <w:r w:rsidDel="00000000" w:rsidR="00000000" w:rsidRPr="00000000">
        <w:rPr>
          <w:rtl w:val="0"/>
        </w:rPr>
      </w:r>
    </w:p>
  </w:footnote>
  <w:footnote w:id="12">
    <w:p w:rsidR="00000000" w:rsidDel="00000000" w:rsidP="00000000" w:rsidRDefault="00000000" w:rsidRPr="00000000" w14:paraId="0000003B">
      <w:pPr>
        <w:spacing w:line="240" w:lineRule="auto"/>
        <w:ind w:left="90" w:hanging="90"/>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7">
        <w:r w:rsidDel="00000000" w:rsidR="00000000" w:rsidRPr="00000000">
          <w:rPr>
            <w:color w:val="1155cc"/>
            <w:sz w:val="20"/>
            <w:szCs w:val="20"/>
            <w:u w:val="single"/>
            <w:rtl w:val="0"/>
          </w:rPr>
          <w:t xml:space="preserve">CalFresh Participation Among California’s College Students: A 2023-24 School Year Update | California Policy Lab</w:t>
        </w:r>
      </w:hyperlink>
      <w:r w:rsidDel="00000000" w:rsidR="00000000" w:rsidRPr="00000000">
        <w:rPr>
          <w:rtl w:val="0"/>
        </w:rPr>
      </w:r>
    </w:p>
  </w:footnote>
  <w:footnote w:id="5">
    <w:p w:rsidR="00000000" w:rsidDel="00000000" w:rsidP="00000000" w:rsidRDefault="00000000" w:rsidRPr="00000000" w14:paraId="0000003C">
      <w:pPr>
        <w:spacing w:line="240" w:lineRule="auto"/>
        <w:ind w:left="90" w:hanging="90"/>
        <w:rPr>
          <w:sz w:val="20"/>
          <w:szCs w:val="20"/>
        </w:rPr>
      </w:pPr>
      <w:r w:rsidDel="00000000" w:rsidR="00000000" w:rsidRPr="00000000">
        <w:rPr>
          <w:rStyle w:val="FootnoteReference"/>
          <w:vertAlign w:val="superscript"/>
        </w:rPr>
        <w:footnoteRef/>
      </w:r>
      <w:r w:rsidDel="00000000" w:rsidR="00000000" w:rsidRPr="00000000">
        <w:rPr>
          <w:rtl w:val="0"/>
        </w:rPr>
        <w:t xml:space="preserve"> </w:t>
      </w:r>
      <w:hyperlink r:id="rId8">
        <w:r w:rsidDel="00000000" w:rsidR="00000000" w:rsidRPr="00000000">
          <w:rPr>
            <w:color w:val="1155cc"/>
            <w:sz w:val="20"/>
            <w:szCs w:val="20"/>
            <w:u w:val="single"/>
            <w:rtl w:val="0"/>
          </w:rPr>
          <w:t xml:space="preserve">Medicaid Plays an Important Role in Providing Health Coverage to Key Populations | Center on Budget and Policy Priorities</w:t>
        </w:r>
      </w:hyperlink>
      <w:r w:rsidDel="00000000" w:rsidR="00000000" w:rsidRPr="00000000">
        <w:rPr>
          <w:sz w:val="20"/>
          <w:szCs w:val="20"/>
          <w:rtl w:val="0"/>
        </w:rPr>
        <w:t xml:space="preserve">; </w:t>
      </w:r>
      <w:hyperlink r:id="rId9">
        <w:r w:rsidDel="00000000" w:rsidR="00000000" w:rsidRPr="00000000">
          <w:rPr>
            <w:color w:val="1155cc"/>
            <w:sz w:val="20"/>
            <w:szCs w:val="20"/>
            <w:u w:val="single"/>
            <w:rtl w:val="0"/>
          </w:rPr>
          <w:t xml:space="preserve">July 2026 Medicaid &amp; CHIP Enrollment Data Highlights | Medicaid </w:t>
        </w:r>
      </w:hyperlink>
      <w:r w:rsidDel="00000000" w:rsidR="00000000" w:rsidRPr="00000000">
        <w:rPr>
          <w:rtl w:val="0"/>
        </w:rPr>
      </w:r>
    </w:p>
  </w:footnote>
  <w:footnote w:id="11">
    <w:p w:rsidR="00000000" w:rsidDel="00000000" w:rsidP="00000000" w:rsidRDefault="00000000" w:rsidRPr="00000000" w14:paraId="0000003D">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Akcan S. Balkir, Emmanuel Saez, Danny Yagan, and Gabriel Zucman, “How Much Tax Do US Billionaires Pay? Evidence from Administrative Data,” NBER Working Paper No. 34170 (National Bureau of Economic Research, August 2025),</w:t>
      </w:r>
      <w:hyperlink r:id="rId10">
        <w:r w:rsidDel="00000000" w:rsidR="00000000" w:rsidRPr="00000000">
          <w:rPr>
            <w:sz w:val="20"/>
            <w:szCs w:val="20"/>
            <w:rtl w:val="0"/>
          </w:rPr>
          <w:t xml:space="preserve"> </w:t>
        </w:r>
      </w:hyperlink>
      <w:hyperlink r:id="rId11">
        <w:r w:rsidDel="00000000" w:rsidR="00000000" w:rsidRPr="00000000">
          <w:rPr>
            <w:color w:val="1155cc"/>
            <w:sz w:val="20"/>
            <w:szCs w:val="20"/>
            <w:u w:val="single"/>
            <w:rtl w:val="0"/>
          </w:rPr>
          <w:t xml:space="preserve">https://eml.berkeley.edu/~saez/BSYZ2025NBER.pdf</w:t>
        </w:r>
      </w:hyperlink>
      <w:r w:rsidDel="00000000" w:rsidR="00000000" w:rsidRPr="00000000">
        <w:rPr>
          <w:sz w:val="20"/>
          <w:szCs w:val="20"/>
          <w:rtl w:val="0"/>
        </w:rPr>
        <w:t xml:space="preserve">; Brian Galle, David Gamage, Emmanuel Saez, and Darien Shanske, “Expert Report on Proposition 40, the California 2026 Billionaire Tax: Revenue, Economic, and Constitutional Analysis,” updated July 20, 2026,</w:t>
      </w:r>
      <w:hyperlink r:id="rId12">
        <w:r w:rsidDel="00000000" w:rsidR="00000000" w:rsidRPr="00000000">
          <w:rPr>
            <w:sz w:val="20"/>
            <w:szCs w:val="20"/>
            <w:rtl w:val="0"/>
          </w:rPr>
          <w:t xml:space="preserve"> </w:t>
        </w:r>
      </w:hyperlink>
      <w:hyperlink r:id="rId13">
        <w:r w:rsidDel="00000000" w:rsidR="00000000" w:rsidRPr="00000000">
          <w:rPr>
            <w:color w:val="1155cc"/>
            <w:sz w:val="20"/>
            <w:szCs w:val="20"/>
            <w:u w:val="single"/>
            <w:rtl w:val="0"/>
          </w:rPr>
          <w:t xml:space="preserve">https://eml.berkeley.edu/~saez/galle-gamage-saez-shanskeCAbillionairetaxJuly26.pdf</w:t>
        </w:r>
      </w:hyperlink>
      <w:r w:rsidDel="00000000" w:rsidR="00000000" w:rsidRPr="00000000">
        <w:rPr>
          <w:rtl w:val="0"/>
        </w:rPr>
      </w:r>
    </w:p>
  </w:footnote>
  <w:footnote w:id="8">
    <w:p w:rsidR="00000000" w:rsidDel="00000000" w:rsidP="00000000" w:rsidRDefault="00000000" w:rsidRPr="00000000" w14:paraId="0000003E">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14">
        <w:r w:rsidDel="00000000" w:rsidR="00000000" w:rsidRPr="00000000">
          <w:rPr>
            <w:color w:val="1155cc"/>
            <w:sz w:val="20"/>
            <w:szCs w:val="20"/>
            <w:u w:val="single"/>
            <w:rtl w:val="0"/>
          </w:rPr>
          <w:t xml:space="preserve">The 2026-2027 Budget: Food Assistance Programs | Legislative Analyst's Office</w:t>
        </w:r>
      </w:hyperlink>
      <w:r w:rsidDel="00000000" w:rsidR="00000000" w:rsidRPr="00000000">
        <w:rPr>
          <w:rtl w:val="0"/>
        </w:rPr>
      </w:r>
    </w:p>
  </w:footnote>
  <w:footnote w:id="9">
    <w:p w:rsidR="00000000" w:rsidDel="00000000" w:rsidP="00000000" w:rsidRDefault="00000000" w:rsidRPr="00000000" w14:paraId="0000003F">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15">
        <w:r w:rsidDel="00000000" w:rsidR="00000000" w:rsidRPr="00000000">
          <w:rPr>
            <w:color w:val="1155cc"/>
            <w:sz w:val="20"/>
            <w:szCs w:val="20"/>
            <w:u w:val="single"/>
            <w:rtl w:val="0"/>
          </w:rPr>
          <w:t xml:space="preserve">Food Insecurity Data | California Food Banks </w:t>
        </w:r>
      </w:hyperlink>
      <w:r w:rsidDel="00000000" w:rsidR="00000000" w:rsidRPr="00000000">
        <w:rPr>
          <w:rtl w:val="0"/>
        </w:rPr>
      </w:r>
    </w:p>
  </w:footnote>
  <w:footnote w:id="7">
    <w:p w:rsidR="00000000" w:rsidDel="00000000" w:rsidP="00000000" w:rsidRDefault="00000000" w:rsidRPr="00000000" w14:paraId="00000040">
      <w:pPr>
        <w:spacing w:line="240" w:lineRule="auto"/>
        <w:ind w:left="90" w:hanging="90"/>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16">
        <w:r w:rsidDel="00000000" w:rsidR="00000000" w:rsidRPr="00000000">
          <w:rPr>
            <w:color w:val="1155cc"/>
            <w:sz w:val="20"/>
            <w:szCs w:val="20"/>
            <w:u w:val="single"/>
            <w:rtl w:val="0"/>
          </w:rPr>
          <w:t xml:space="preserve">The 25% Problem: Why Health Care Is So Expensive (And What We Can Do About It) | California Health Care Foundation</w:t>
        </w:r>
      </w:hyperlink>
      <w:r w:rsidDel="00000000" w:rsidR="00000000" w:rsidRPr="00000000">
        <w:rPr>
          <w:rtl w:val="0"/>
        </w:rPr>
      </w:r>
    </w:p>
  </w:footnote>
  <w:footnote w:id="2">
    <w:p w:rsidR="00000000" w:rsidDel="00000000" w:rsidP="00000000" w:rsidRDefault="00000000" w:rsidRPr="00000000" w14:paraId="00000041">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17">
        <w:r w:rsidDel="00000000" w:rsidR="00000000" w:rsidRPr="00000000">
          <w:rPr>
            <w:color w:val="1155cc"/>
            <w:sz w:val="20"/>
            <w:szCs w:val="20"/>
            <w:u w:val="single"/>
            <w:rtl w:val="0"/>
          </w:rPr>
          <w:t xml:space="preserve">Estimated Budgetary Effects of H.R. 1, the One Big Beautiful Bill Act | Congressional Budget Office</w:t>
        </w:r>
      </w:hyperlink>
      <w:r w:rsidDel="00000000" w:rsidR="00000000" w:rsidRPr="00000000">
        <w:rPr>
          <w:sz w:val="20"/>
          <w:szCs w:val="20"/>
          <w:rtl w:val="0"/>
        </w:rPr>
        <w:t xml:space="preserve">; </w:t>
      </w:r>
      <w:r w:rsidDel="00000000" w:rsidR="00000000" w:rsidRPr="00000000">
        <w:rPr>
          <w:sz w:val="20"/>
          <w:szCs w:val="20"/>
          <w:rtl w:val="0"/>
        </w:rPr>
        <w:t xml:space="preserve"> </w:t>
      </w:r>
    </w:p>
  </w:footnote>
  <w:footnote w:id="10">
    <w:p w:rsidR="00000000" w:rsidDel="00000000" w:rsidP="00000000" w:rsidRDefault="00000000" w:rsidRPr="00000000" w14:paraId="00000042">
      <w:pPr>
        <w:spacing w:line="240" w:lineRule="auto"/>
        <w:ind w:left="180" w:hanging="180"/>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18">
        <w:r w:rsidDel="00000000" w:rsidR="00000000" w:rsidRPr="00000000">
          <w:rPr>
            <w:color w:val="1155cc"/>
            <w:sz w:val="20"/>
            <w:szCs w:val="20"/>
            <w:u w:val="single"/>
            <w:rtl w:val="0"/>
          </w:rPr>
          <w:t xml:space="preserve">Proposition 40: Imposes One-Time Tax on Certain Taxpayers. Initiative Constitutional Amendment and Statute | Legislative Analyst's Office</w:t>
        </w:r>
      </w:hyperlink>
      <w:r w:rsidDel="00000000" w:rsidR="00000000" w:rsidRPr="00000000">
        <w:rPr>
          <w:rtl w:val="0"/>
        </w:rPr>
      </w:r>
    </w:p>
  </w:footnote>
  <w:footnote w:id="13">
    <w:p w:rsidR="00000000" w:rsidDel="00000000" w:rsidP="00000000" w:rsidRDefault="00000000" w:rsidRPr="00000000" w14:paraId="00000043">
      <w:pPr>
        <w:spacing w:line="240" w:lineRule="auto"/>
        <w:ind w:left="180" w:hanging="180"/>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19">
        <w:r w:rsidDel="00000000" w:rsidR="00000000" w:rsidRPr="00000000">
          <w:rPr>
            <w:color w:val="1155cc"/>
            <w:sz w:val="20"/>
            <w:szCs w:val="20"/>
            <w:u w:val="single"/>
            <w:rtl w:val="0"/>
          </w:rPr>
          <w:t xml:space="preserve">Supplemental Nutrition in Jeopardy: Key Facts About CalFresh Beneficiaries | UCLA Latino Policy &amp; Politics Institute</w:t>
        </w:r>
      </w:hyperlink>
      <w:r w:rsidDel="00000000" w:rsidR="00000000" w:rsidRPr="00000000">
        <w:rPr>
          <w:rtl w:val="0"/>
        </w:rPr>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4">
    <w:pPr>
      <w:ind w:left="1440" w:firstLine="720"/>
      <w:jc w:val="right"/>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SR 26/27-027</w:t>
    </w:r>
  </w:p>
  <w:p w:rsidR="00000000" w:rsidDel="00000000" w:rsidP="00000000" w:rsidRDefault="00000000" w:rsidRPr="00000000" w14:paraId="00000035">
    <w:pPr>
      <w:spacing w:line="240" w:lineRule="auto"/>
      <w:ind w:left="2880" w:firstLine="0"/>
      <w:rPr/>
    </w:pPr>
    <w:r w:rsidDel="00000000" w:rsidR="00000000" w:rsidRPr="00000000">
      <w:rPr>
        <w:rFonts w:ascii="Cambria" w:cs="Cambria" w:eastAsia="Cambria" w:hAnsi="Cambria"/>
        <w:b w:val="1"/>
        <w:bCs w:val="1"/>
        <w:sz w:val="36"/>
        <w:szCs w:val="36"/>
      </w:rPr>
      <w:drawing>
        <wp:inline distB="114300" distT="114300" distL="114300" distR="114300">
          <wp:extent cx="1757363" cy="1757363"/>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757363" cy="1757363"/>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paragraph" w:styleId="TableofFigures">
    <w:name w:val="table of figures"/>
    <w:basedOn w:val="Normal"/>
    <w:next w:val="Normal"/>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_rels/footnotes.xml.rels><?xml version="1.0" encoding="UTF-8" standalone="yes"?><Relationships xmlns="http://schemas.openxmlformats.org/package/2006/relationships"><Relationship Id="rId11" Type="http://schemas.openxmlformats.org/officeDocument/2006/relationships/hyperlink" Target="https://eml.berkeley.edu/~saez/BSYZ2025NBER.pdf" TargetMode="External"/><Relationship Id="rId10" Type="http://schemas.openxmlformats.org/officeDocument/2006/relationships/hyperlink" Target="https://eml.berkeley.edu/~saez/BSYZ2025NBER.pdf?utm_source=chatgpt.com" TargetMode="External"/><Relationship Id="rId13" Type="http://schemas.openxmlformats.org/officeDocument/2006/relationships/hyperlink" Target="https://eml.berkeley.edu/~saez/galle-gamage-saez-shanskeCAbillionairetaxJuly26.pdf?utm_source=chatgpt.com" TargetMode="External"/><Relationship Id="rId12" Type="http://schemas.openxmlformats.org/officeDocument/2006/relationships/hyperlink" Target="https://eml.berkeley.edu/~saez/galle-gamage-saez-shanskeCAbillionairetaxJuly26.pdf?utm_source=chatgpt.com" TargetMode="External"/><Relationship Id="rId1" Type="http://schemas.openxmlformats.org/officeDocument/2006/relationships/hyperlink" Target="https://elections.cdn.sos.ca.gov/public-display/prop-40-text.pdf" TargetMode="External"/><Relationship Id="rId2" Type="http://schemas.openxmlformats.org/officeDocument/2006/relationships/hyperlink" Target="https://voterguide.sos.ca.gov/propositions/40/title-summary.htm?utm_source=chatgpt.com" TargetMode="External"/><Relationship Id="rId3" Type="http://schemas.openxmlformats.org/officeDocument/2006/relationships/hyperlink" Target="https://voterguide.sos.ca.gov/propositions/40/analysis.htm?utm_source=chatgpt.com" TargetMode="External"/><Relationship Id="rId4" Type="http://schemas.openxmlformats.org/officeDocument/2006/relationships/hyperlink" Target="https://www.dhcs.ca.gov/Budget/Documents/HR1-DHCS-Fact-Sheet-2026.pdf?utm_source=chatgpt.com" TargetMode="External"/><Relationship Id="rId9" Type="http://schemas.openxmlformats.org/officeDocument/2006/relationships/hyperlink" Target="https://www.medicaid.gov/medicaid/program-information/medicaid-and-chip-enrollment-data/report-highlights" TargetMode="External"/><Relationship Id="rId15" Type="http://schemas.openxmlformats.org/officeDocument/2006/relationships/hyperlink" Target="https://www.cafoodbanks.org/food-insecurity-data/" TargetMode="External"/><Relationship Id="rId14" Type="http://schemas.openxmlformats.org/officeDocument/2006/relationships/hyperlink" Target="https://lao.ca.gov/Publications/Report/5126?utm_source" TargetMode="External"/><Relationship Id="rId17" Type="http://schemas.openxmlformats.org/officeDocument/2006/relationships/hyperlink" Target="https://www.cbo.gov/publication/61461" TargetMode="External"/><Relationship Id="rId16" Type="http://schemas.openxmlformats.org/officeDocument/2006/relationships/hyperlink" Target="https://www.chcf.org/resource/2025/10/13/why-health-care-is-so-expensive/" TargetMode="External"/><Relationship Id="rId5" Type="http://schemas.openxmlformats.org/officeDocument/2006/relationships/hyperlink" Target="https://www.ppic.org/publication/poverty-in-california/?utm_source=chatgpt.com" TargetMode="External"/><Relationship Id="rId19" Type="http://schemas.openxmlformats.org/officeDocument/2006/relationships/hyperlink" Target="https://latino.ucla.edu/research/supplemental-nutrition-in-jeopardy-key-facts-about-calfresh-beneficiaries/" TargetMode="External"/><Relationship Id="rId6" Type="http://schemas.openxmlformats.org/officeDocument/2006/relationships/hyperlink" Target="https://www.cdph.ca.gov/Programs/OPP/CDPH%20Document%20Library/California-State-of-Public-Health-Report-Highlight-2026.pdf?utm_source=chatgpt.com" TargetMode="External"/><Relationship Id="rId18" Type="http://schemas.openxmlformats.org/officeDocument/2006/relationships/hyperlink" Target="https://www.lao.ca.gov/BallotAnalysis/Proposition?number=40&amp;year=2026&amp;utm_source" TargetMode="External"/><Relationship Id="rId7" Type="http://schemas.openxmlformats.org/officeDocument/2006/relationships/hyperlink" Target="https://capolicylab.org/calfresh-participation-among-californias-college-students-a-2023-24-school-year-update/" TargetMode="External"/><Relationship Id="rId8" Type="http://schemas.openxmlformats.org/officeDocument/2006/relationships/hyperlink" Target="https://www.cbpp.org/research/health/medicaid-plays-an-important-role-in-providing-health-coverage-to-key-population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