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b w:val="1"/>
          <w:bCs w:val="1"/>
          <w:i w:val="1"/>
          <w:iCs w:val="1"/>
          <w:sz w:val="28"/>
          <w:szCs w:val="28"/>
          <w:highlight w:val="white"/>
        </w:rPr>
      </w:pPr>
      <w:bookmarkStart w:colFirst="0" w:colLast="0" w:name="_2aiotb71xne3" w:id="0"/>
      <w:bookmarkEnd w:id="0"/>
      <w:r w:rsidDel="00000000" w:rsidR="00000000" w:rsidRPr="00000000">
        <w:rPr>
          <w:rtl w:val="0"/>
        </w:rPr>
        <w:t xml:space="preserve">Senate Resolution No. 2026/2027-013</w:t>
      </w:r>
      <w:r w:rsidDel="00000000" w:rsidR="00000000" w:rsidRPr="00000000">
        <w:rPr>
          <w:rtl w:val="0"/>
        </w:rPr>
      </w:r>
    </w:p>
    <w:p w:rsidR="00000000" w:rsidDel="00000000" w:rsidP="00000000" w:rsidRDefault="00000000" w:rsidRPr="00000000" w14:paraId="00000003">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Opposing the Proposed Elimination of the 60-Day Grace Period for International Employees, Students, and Alumni</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jc w:val="center"/>
        <w:rPr>
          <w:b w:val="1"/>
          <w:bCs w:val="1"/>
          <w:sz w:val="22"/>
          <w:szCs w:val="22"/>
        </w:rPr>
      </w:pPr>
      <w:r w:rsidDel="00000000" w:rsidR="00000000" w:rsidRPr="00000000">
        <w:rPr>
          <w:b w:val="1"/>
          <w:bCs w:val="1"/>
          <w:sz w:val="22"/>
          <w:szCs w:val="22"/>
          <w:rtl w:val="0"/>
        </w:rPr>
        <w:t xml:space="preserve">Primary Sponsor:</w:t>
      </w:r>
    </w:p>
    <w:p w:rsidR="00000000" w:rsidDel="00000000" w:rsidP="00000000" w:rsidRDefault="00000000" w:rsidRPr="00000000" w14:paraId="00000005">
      <w:pPr>
        <w:jc w:val="center"/>
        <w:rPr>
          <w:sz w:val="22"/>
          <w:szCs w:val="22"/>
        </w:rPr>
      </w:pPr>
      <w:r w:rsidDel="00000000" w:rsidR="00000000" w:rsidRPr="00000000">
        <w:rPr>
          <w:sz w:val="22"/>
          <w:szCs w:val="22"/>
          <w:rtl w:val="0"/>
        </w:rPr>
        <w:t xml:space="preserve">Sandra Ding (ASUC Senator)</w:t>
      </w:r>
    </w:p>
    <w:p w:rsidR="00000000" w:rsidDel="00000000" w:rsidP="00000000" w:rsidRDefault="00000000" w:rsidRPr="00000000" w14:paraId="00000006">
      <w:pPr>
        <w:jc w:val="center"/>
        <w:rPr>
          <w:sz w:val="22"/>
          <w:szCs w:val="22"/>
        </w:rPr>
      </w:pPr>
      <w:r w:rsidDel="00000000" w:rsidR="00000000" w:rsidRPr="00000000">
        <w:rPr>
          <w:rtl w:val="0"/>
        </w:rPr>
      </w:r>
    </w:p>
    <w:p w:rsidR="00000000" w:rsidDel="00000000" w:rsidP="00000000" w:rsidRDefault="00000000" w:rsidRPr="00000000" w14:paraId="00000007">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8">
      <w:pPr>
        <w:jc w:val="center"/>
        <w:rPr>
          <w:sz w:val="22"/>
          <w:szCs w:val="22"/>
        </w:rPr>
      </w:pPr>
      <w:r w:rsidDel="00000000" w:rsidR="00000000" w:rsidRPr="00000000">
        <w:rPr>
          <w:sz w:val="22"/>
          <w:szCs w:val="22"/>
          <w:rtl w:val="0"/>
        </w:rPr>
        <w:t xml:space="preserve">Cecilia Ji (Author, Legislative Affairs and Advocacy Director of Office of Senator Sandra Ding), Cece Hammond (ASUC Senator), Mi Tang (ASUC Senator, Southeast Asian Community-Endorsed), Aarja Singh (ASUC </w:t>
      </w:r>
      <w:r w:rsidDel="00000000" w:rsidR="00000000" w:rsidRPr="00000000">
        <w:rPr>
          <w:sz w:val="22"/>
          <w:szCs w:val="22"/>
          <w:rtl w:val="0"/>
        </w:rPr>
        <w:t xml:space="preserve">MEMSSA</w:t>
      </w:r>
      <w:r w:rsidDel="00000000" w:rsidR="00000000" w:rsidRPr="00000000">
        <w:rPr>
          <w:sz w:val="22"/>
          <w:szCs w:val="22"/>
          <w:rtl w:val="0"/>
        </w:rPr>
        <w:t xml:space="preserve">-Community Senator), Tai Cassel Engen (ASUC Senator), Gabby Torres (Pilipinx Community Endorsed and Pre-Health Community ASUC Senator), Maddie Chesebro (ASUC Eco Senator), Emma Enríquez (ASUC Latine Community Endorsed Senator)</w:t>
      </w:r>
    </w:p>
    <w:p w:rsidR="00000000" w:rsidDel="00000000" w:rsidP="00000000" w:rsidRDefault="00000000" w:rsidRPr="00000000" w14:paraId="00000009">
      <w:pPr>
        <w:jc w:val="center"/>
        <w:rPr>
          <w:sz w:val="22"/>
          <w:szCs w:val="22"/>
        </w:rPr>
      </w:pPr>
      <w:r w:rsidDel="00000000" w:rsidR="00000000" w:rsidRPr="00000000">
        <w:rPr>
          <w:rtl w:val="0"/>
        </w:rPr>
      </w:r>
    </w:p>
    <w:p w:rsidR="00000000" w:rsidDel="00000000" w:rsidP="00000000" w:rsidRDefault="00000000" w:rsidRPr="00000000" w14:paraId="0000000A">
      <w:pPr>
        <w:jc w:val="cente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rtl w:val="0"/>
        </w:rPr>
      </w:r>
    </w:p>
    <w:p w:rsidR="00000000" w:rsidDel="00000000" w:rsidP="00000000" w:rsidRDefault="00000000" w:rsidRPr="00000000" w14:paraId="0000000C">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September 11th, 2026, the Department of Homeland Security published a proposed rule </w:t>
      </w:r>
      <w:r w:rsidDel="00000000" w:rsidR="00000000" w:rsidRPr="00000000">
        <w:rPr>
          <w:sz w:val="22"/>
          <w:szCs w:val="22"/>
          <w:rtl w:val="0"/>
        </w:rPr>
        <w:t xml:space="preserve">on the Federal Register</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regarding the elimination of the 60-day grace period stated in 8 CFR 214.1(l)(2); and,</w:t>
      </w:r>
    </w:p>
    <w:p w:rsidR="00000000" w:rsidDel="00000000" w:rsidP="00000000" w:rsidRDefault="00000000" w:rsidRPr="00000000" w14:paraId="0000000D">
      <w:pPr>
        <w:rPr>
          <w:sz w:val="22"/>
          <w:szCs w:val="22"/>
        </w:rPr>
      </w:pPr>
      <w:r w:rsidDel="00000000" w:rsidR="00000000" w:rsidRPr="00000000">
        <w:rPr>
          <w:sz w:val="22"/>
          <w:szCs w:val="22"/>
          <w:rtl w:val="0"/>
        </w:rPr>
        <w:br w:type="textWrapping"/>
      </w:r>
      <w:r w:rsidDel="00000000" w:rsidR="00000000" w:rsidRPr="00000000">
        <w:rPr>
          <w:b w:val="1"/>
          <w:bCs w:val="1"/>
          <w:sz w:val="22"/>
          <w:szCs w:val="22"/>
          <w:rtl w:val="0"/>
        </w:rPr>
        <w:t xml:space="preserve">WHEREAS</w:t>
      </w:r>
      <w:r w:rsidDel="00000000" w:rsidR="00000000" w:rsidRPr="00000000">
        <w:rPr>
          <w:sz w:val="22"/>
          <w:szCs w:val="22"/>
          <w:rtl w:val="0"/>
        </w:rPr>
        <w:t xml:space="preserve">, Optional Practical Training (OPT)</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is a temporary employment authorization available to eligible F-1 students, allowing them to gain practical work experience directly related to their major field of study; and, </w:t>
      </w:r>
    </w:p>
    <w:p w:rsidR="00000000" w:rsidDel="00000000" w:rsidP="00000000" w:rsidRDefault="00000000" w:rsidRPr="00000000" w14:paraId="0000000E">
      <w:pPr>
        <w:rPr>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an OPT Authorization is </w:t>
      </w:r>
      <w:r w:rsidDel="00000000" w:rsidR="00000000" w:rsidRPr="00000000">
        <w:rPr>
          <w:sz w:val="22"/>
          <w:szCs w:val="22"/>
          <w:rtl w:val="0"/>
        </w:rPr>
        <w:t xml:space="preserve">generally for up to 12 months, with students who receive eligible Science, Technology, Engineering, and Mathematics (STEM) degrees</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to apply for a 24-month extension</w:t>
      </w:r>
      <w:r w:rsidDel="00000000" w:rsidR="00000000" w:rsidRPr="00000000">
        <w:rPr>
          <w:sz w:val="22"/>
          <w:szCs w:val="22"/>
          <w:rtl w:val="0"/>
        </w:rPr>
        <w:t xml:space="preserve">; and,</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international students who seek to continue working in the United States beyond their authorized period of OPT may pursue employment-based nonimmigrant status in </w:t>
      </w:r>
      <w:r w:rsidDel="00000000" w:rsidR="00000000" w:rsidRPr="00000000">
        <w:rPr>
          <w:sz w:val="22"/>
          <w:szCs w:val="22"/>
          <w:rtl w:val="0"/>
        </w:rPr>
        <w:t xml:space="preserve">E-1, E-2, E-3, H-1B, H-1B1, L-1, O-1 or TN</w:t>
      </w:r>
      <w:r w:rsidDel="00000000" w:rsidR="00000000" w:rsidRPr="00000000">
        <w:rPr>
          <w:sz w:val="22"/>
          <w:szCs w:val="22"/>
          <w:rtl w:val="0"/>
        </w:rPr>
        <w:t xml:space="preserve">; and,</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under current regulations, a covered worker whose employment ends early may receive a discretionary grace period of up to 60 consecutive days</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or until the end of the authorized validity period, whichever is shorter, to find a new employer, change status, or arrange to leave the country; and,</w:t>
      </w: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the proposed elimination of this grace period may create additional uncertainty for international student graduates who have transitioned to aforementioned employment-based nonimmigrant status and their dependents under derivative status in the event of unexpected employment termination or job loss beyond their control, whether voluntarily or involuntarily, and potentially jeopardizing their families’ financial stability, mental and physical well-being, childcare arrangements; and,</w:t>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international students contributed approximately 15.6% of UC Berkeley's total enrolled student body, contributing 10% of undergraduate students and 30% of the graduate student population</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 thereby are irreplaceable to the campus's academic research output and the economic vitality of surrounding communities; and,</w:t>
      </w:r>
    </w:p>
    <w:p w:rsidR="00000000" w:rsidDel="00000000" w:rsidP="00000000" w:rsidRDefault="00000000" w:rsidRPr="00000000" w14:paraId="00000018">
      <w:pPr>
        <w:rPr>
          <w:b w:val="1"/>
          <w:bCs w:val="1"/>
          <w:sz w:val="22"/>
          <w:szCs w:val="22"/>
        </w:rPr>
      </w:pPr>
      <w:r w:rsidDel="00000000" w:rsidR="00000000" w:rsidRPr="00000000">
        <w:rPr>
          <w:rtl w:val="0"/>
        </w:rPr>
      </w:r>
    </w:p>
    <w:p w:rsidR="00000000" w:rsidDel="00000000" w:rsidP="00000000" w:rsidRDefault="00000000" w:rsidRPr="00000000" w14:paraId="00000019">
      <w:pPr>
        <w:rPr>
          <w:b w:val="1"/>
          <w:bCs w:val="1"/>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UC Berkeley graduates represent one of the largest Optional Practical Training (OPT) populations in the country, with a grand total of 3,562 F-1/J-1 students and graduates were authorized for post-completion OPT, STEM OPT extensions, or J-1 Academic Training, according to the latest data released </w:t>
      </w:r>
      <w:r w:rsidDel="00000000" w:rsidR="00000000" w:rsidRPr="00000000">
        <w:rPr>
          <w:sz w:val="22"/>
          <w:szCs w:val="22"/>
          <w:rtl w:val="0"/>
        </w:rPr>
        <w:t xml:space="preserve">by the</w:t>
      </w:r>
      <w:r w:rsidDel="00000000" w:rsidR="00000000" w:rsidRPr="00000000">
        <w:rPr>
          <w:sz w:val="22"/>
          <w:szCs w:val="22"/>
          <w:rtl w:val="0"/>
        </w:rPr>
        <w:t xml:space="preserve"> Berkeley International Office</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and, </w:t>
      </w:r>
      <w:r w:rsidDel="00000000" w:rsidR="00000000" w:rsidRPr="00000000">
        <w:rPr>
          <w:rtl w:val="0"/>
        </w:rPr>
      </w:r>
    </w:p>
    <w:p w:rsidR="00000000" w:rsidDel="00000000" w:rsidP="00000000" w:rsidRDefault="00000000" w:rsidRPr="00000000" w14:paraId="0000001A">
      <w:pPr>
        <w:rPr>
          <w:b w:val="1"/>
          <w:bCs w:val="1"/>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international students contributed $42.9 billion to the U.S. economy and supported 355,736 jobs in the 2024-2025 academic year, and in California, 139,351 international students contributed $6.3 billion and supported 52,049 jobs</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an</w:t>
      </w:r>
      <w:r w:rsidDel="00000000" w:rsidR="00000000" w:rsidRPr="00000000">
        <w:rPr>
          <w:sz w:val="22"/>
          <w:szCs w:val="22"/>
          <w:rtl w:val="0"/>
        </w:rPr>
        <w:t xml:space="preserve">d,</w:t>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w:t>
      </w:r>
      <w:r w:rsidDel="00000000" w:rsidR="00000000" w:rsidRPr="00000000">
        <w:rPr>
          <w:sz w:val="22"/>
          <w:szCs w:val="22"/>
          <w:rtl w:val="0"/>
        </w:rPr>
        <w:t xml:space="preserve">the proposed rule could significantly undermine the stability of international graduates who transition into longer-term employment-based visa classifications, creating unnecessary uncertainty regarding their ability to maintain lawful immigration status; and,</w:t>
      </w:r>
    </w:p>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w:t>
      </w:r>
      <w:r w:rsidDel="00000000" w:rsidR="00000000" w:rsidRPr="00000000">
        <w:rPr>
          <w:sz w:val="22"/>
          <w:szCs w:val="22"/>
          <w:rtl w:val="0"/>
        </w:rPr>
        <w:t xml:space="preserve">such uncertainty will severely harm international graduates’ capability to pursue a desired career path, drive away prospective graduates looking into building careers in the U.S., and further restrict flexibility for international employees.</w:t>
      </w: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ASUC formally recognizes the detrimental impact of the proposed rule change on international students, all employment-based nonimmigrant visa holders and their families; and,</w:t>
      </w:r>
    </w:p>
    <w:p w:rsidR="00000000" w:rsidDel="00000000" w:rsidP="00000000" w:rsidRDefault="00000000" w:rsidRPr="00000000" w14:paraId="00000022">
      <w:pPr>
        <w:rPr>
          <w:sz w:val="22"/>
          <w:szCs w:val="22"/>
        </w:rPr>
      </w:pP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ASUC formally opposes the proposed elimination of the 60-day grace period, while reaffirming its commitment to protect the rights, and academic and professional opportunities of international students; and,</w:t>
      </w:r>
    </w:p>
    <w:p w:rsidR="00000000" w:rsidDel="00000000" w:rsidP="00000000" w:rsidRDefault="00000000" w:rsidRPr="00000000" w14:paraId="00000024">
      <w:pPr>
        <w:rPr>
          <w:sz w:val="22"/>
          <w:szCs w:val="22"/>
        </w:rPr>
      </w:pPr>
      <w:r w:rsidDel="00000000" w:rsidR="00000000" w:rsidRPr="00000000">
        <w:rPr>
          <w:rtl w:val="0"/>
        </w:rPr>
      </w:r>
    </w:p>
    <w:p w:rsidR="00000000" w:rsidDel="00000000" w:rsidP="00000000" w:rsidRDefault="00000000" w:rsidRPr="00000000" w14:paraId="00000025">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calls upon the Primary Sponsor to provide comprehensive guidance to the international students and broader campus communities regarding the potential immigration consequences of the proposed rule change, and accessible resources to address further needs and concerns including but not limited to legal counseling and mental wellness support; and,</w:t>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in collaboration with campus partners, shall raise awareness of the proposed elimination of the 60-day grace period among broader UC Berkeley student body, provide guidance on the Notice-and-Comment Rulemaking process under the Administrative Procedure Act (APA), distribute the prepared public comment templates, and encourage students, regardless of their immigration or citizenship status, to meaningfully participate in the federal public comment process by expressing their concerns and opposition to the proposed rule and its potential impacts on the international student academic and professional opportunities; and,</w:t>
      </w:r>
    </w:p>
    <w:p w:rsidR="00000000" w:rsidDel="00000000" w:rsidP="00000000" w:rsidRDefault="00000000" w:rsidRPr="00000000" w14:paraId="00000028">
      <w:pPr>
        <w:rPr>
          <w:sz w:val="22"/>
          <w:szCs w:val="22"/>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b w:val="1"/>
          <w:bCs w:val="1"/>
          <w:sz w:val="22"/>
          <w:szCs w:val="22"/>
          <w:rtl w:val="0"/>
        </w:rPr>
        <w:t xml:space="preserve">THEREFORE BE IT FINALLY </w:t>
      </w:r>
      <w:r w:rsidDel="00000000" w:rsidR="00000000" w:rsidRPr="00000000">
        <w:rPr>
          <w:b w:val="1"/>
          <w:bCs w:val="1"/>
          <w:sz w:val="22"/>
          <w:szCs w:val="22"/>
          <w:rtl w:val="0"/>
        </w:rPr>
        <w:t xml:space="preserve">RESOLVED</w:t>
      </w:r>
      <w:r w:rsidDel="00000000" w:rsidR="00000000" w:rsidRPr="00000000">
        <w:rPr>
          <w:sz w:val="22"/>
          <w:szCs w:val="22"/>
          <w:rtl w:val="0"/>
        </w:rPr>
        <w:t xml:space="preserve">, </w:t>
      </w:r>
      <w:r w:rsidDel="00000000" w:rsidR="00000000" w:rsidRPr="00000000">
        <w:rPr>
          <w:sz w:val="22"/>
          <w:szCs w:val="22"/>
          <w:rtl w:val="0"/>
        </w:rPr>
        <w:t xml:space="preserve">that the ASUC will collectively submit a public comment to this proposed rule in the remaining 29 days to oppose this rule making, as addressed in Appendix A. </w:t>
      </w:r>
    </w:p>
    <w:p w:rsidR="00000000" w:rsidDel="00000000" w:rsidP="00000000" w:rsidRDefault="00000000" w:rsidRPr="00000000" w14:paraId="0000002A">
      <w:pPr>
        <w:rPr>
          <w:b w:val="1"/>
          <w:bCs w:val="1"/>
          <w:sz w:val="22"/>
          <w:szCs w:val="22"/>
        </w:rPr>
      </w:pPr>
      <w:r w:rsidDel="00000000" w:rsidR="00000000" w:rsidRPr="00000000">
        <w:rPr>
          <w:rtl w:val="0"/>
        </w:rPr>
      </w:r>
    </w:p>
    <w:p w:rsidR="00000000" w:rsidDel="00000000" w:rsidP="00000000" w:rsidRDefault="00000000" w:rsidRPr="00000000" w14:paraId="0000002B">
      <w:pPr>
        <w:jc w:val="center"/>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C">
      <w:pPr>
        <w:jc w:val="center"/>
        <w:rPr>
          <w:b w:val="1"/>
          <w:bCs w:val="1"/>
          <w:sz w:val="22"/>
          <w:szCs w:val="22"/>
        </w:rPr>
      </w:pPr>
      <w:r w:rsidDel="00000000" w:rsidR="00000000" w:rsidRPr="00000000">
        <w:rPr>
          <w:b w:val="1"/>
          <w:bCs w:val="1"/>
          <w:sz w:val="22"/>
          <w:szCs w:val="22"/>
          <w:rtl w:val="0"/>
        </w:rPr>
        <w:t xml:space="preserve">Appendix A</w:t>
      </w:r>
      <w:r w:rsidDel="00000000" w:rsidR="00000000" w:rsidRPr="00000000">
        <w:rPr>
          <w:rtl w:val="0"/>
        </w:rPr>
      </w:r>
    </w:p>
    <w:p w:rsidR="00000000" w:rsidDel="00000000" w:rsidP="00000000" w:rsidRDefault="00000000" w:rsidRPr="00000000" w14:paraId="0000002D">
      <w:pPr>
        <w:jc w:val="center"/>
        <w:rPr>
          <w:sz w:val="22"/>
          <w:szCs w:val="22"/>
        </w:rPr>
      </w:pPr>
      <w:r w:rsidDel="00000000" w:rsidR="00000000" w:rsidRPr="00000000">
        <w:rPr>
          <w:b w:val="1"/>
          <w:bCs w:val="1"/>
          <w:sz w:val="22"/>
          <w:szCs w:val="22"/>
          <w:rtl w:val="0"/>
        </w:rPr>
        <w:t xml:space="preserve">Public Comment on 91 FR 57807: Eliminating the Discretionary 60-Day Grace Period</w:t>
      </w:r>
      <w:r w:rsidDel="00000000" w:rsidR="00000000" w:rsidRPr="00000000">
        <w:rPr>
          <w:rtl w:val="0"/>
        </w:rPr>
      </w:r>
    </w:p>
    <w:p w:rsidR="00000000" w:rsidDel="00000000" w:rsidP="00000000" w:rsidRDefault="00000000" w:rsidRPr="00000000" w14:paraId="0000002E">
      <w:pPr>
        <w:spacing w:after="0" w:before="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F">
      <w:pPr>
        <w:spacing w:after="0" w:before="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Submitted electronically via </w:t>
      </w:r>
      <w:hyperlink r:id="rId8">
        <w:r w:rsidDel="00000000" w:rsidR="00000000" w:rsidRPr="00000000">
          <w:rPr>
            <w:rFonts w:ascii="Times New Roman" w:cs="Times New Roman" w:eastAsia="Times New Roman" w:hAnsi="Times New Roman"/>
            <w:b w:val="1"/>
            <w:bCs w:val="1"/>
            <w:color w:val="1155cc"/>
            <w:u w:val="single"/>
            <w:rtl w:val="0"/>
          </w:rPr>
          <w:t xml:space="preserve">Regulations.gov </w:t>
        </w:r>
      </w:hyperlink>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Docket No.:</w:t>
      </w:r>
      <w:r w:rsidDel="00000000" w:rsidR="00000000" w:rsidRPr="00000000">
        <w:rPr>
          <w:rFonts w:ascii="Times New Roman" w:cs="Times New Roman" w:eastAsia="Times New Roman" w:hAnsi="Times New Roman"/>
          <w:rtl w:val="0"/>
        </w:rPr>
        <w:t xml:space="preserve"> USCIS-2026-0364</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CIS No.:</w:t>
      </w:r>
      <w:r w:rsidDel="00000000" w:rsidR="00000000" w:rsidRPr="00000000">
        <w:rPr>
          <w:rFonts w:ascii="Times New Roman" w:cs="Times New Roman" w:eastAsia="Times New Roman" w:hAnsi="Times New Roman"/>
          <w:rtl w:val="0"/>
        </w:rPr>
        <w:t xml:space="preserve"> 2858-26</w:t>
      </w:r>
    </w:p>
    <w:p w:rsidR="00000000" w:rsidDel="00000000" w:rsidP="00000000" w:rsidRDefault="00000000" w:rsidRPr="00000000" w14:paraId="00000032">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12, 2026</w:t>
      </w:r>
    </w:p>
    <w:p w:rsidR="00000000" w:rsidDel="00000000" w:rsidP="00000000" w:rsidRDefault="00000000" w:rsidRPr="00000000" w14:paraId="00000034">
      <w:pPr>
        <w:spacing w:after="0" w:before="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spacing w:after="0" w:before="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w:t>
      </w:r>
    </w:p>
    <w:p w:rsidR="00000000" w:rsidDel="00000000" w:rsidP="00000000" w:rsidRDefault="00000000" w:rsidRPr="00000000" w14:paraId="00000036">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Citizenship and Immigration Services</w:t>
      </w:r>
    </w:p>
    <w:p w:rsidR="00000000" w:rsidDel="00000000" w:rsidP="00000000" w:rsidRDefault="00000000" w:rsidRPr="00000000" w14:paraId="00000037">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of Homeland Security</w:t>
      </w:r>
    </w:p>
    <w:p w:rsidR="00000000" w:rsidDel="00000000" w:rsidP="00000000" w:rsidRDefault="00000000" w:rsidRPr="00000000" w14:paraId="00000038">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Massachusetts Avenue, NW</w:t>
      </w:r>
    </w:p>
    <w:p w:rsidR="00000000" w:rsidDel="00000000" w:rsidP="00000000" w:rsidRDefault="00000000" w:rsidRPr="00000000" w14:paraId="00000039">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Washington, DC 20529</w:t>
      </w:r>
    </w:p>
    <w:p w:rsidR="00000000" w:rsidDel="00000000" w:rsidP="00000000" w:rsidRDefault="00000000" w:rsidRPr="00000000" w14:paraId="0000003A">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after="0" w:before="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Re:</w:t>
      </w:r>
      <w:r w:rsidDel="00000000" w:rsidR="00000000" w:rsidRPr="00000000">
        <w:rPr>
          <w:rFonts w:ascii="Times New Roman" w:cs="Times New Roman" w:eastAsia="Times New Roman" w:hAnsi="Times New Roman"/>
          <w:rtl w:val="0"/>
        </w:rPr>
        <w:t xml:space="preserve"> Public Comment in Strong Opposition to the Department of Homeland Security’s Proposed Rule: </w:t>
      </w:r>
      <w:r w:rsidDel="00000000" w:rsidR="00000000" w:rsidRPr="00000000">
        <w:rPr>
          <w:rFonts w:ascii="Times New Roman" w:cs="Times New Roman" w:eastAsia="Times New Roman" w:hAnsi="Times New Roman"/>
          <w:i w:val="1"/>
          <w:iCs w:val="1"/>
          <w:rtl w:val="0"/>
        </w:rPr>
        <w:t xml:space="preserve">Elimination of the Discretionary 60-Day Grace Period (8 CFR 214.1(l)(2))</w:t>
      </w:r>
    </w:p>
    <w:p w:rsidR="00000000" w:rsidDel="00000000" w:rsidP="00000000" w:rsidRDefault="00000000" w:rsidRPr="00000000" w14:paraId="0000003C">
      <w:pPr>
        <w:spacing w:after="0" w:before="0" w:line="276" w:lineRule="auto"/>
        <w:jc w:val="center"/>
        <w:rPr>
          <w:i w:val="1"/>
          <w:iCs w:val="1"/>
          <w:sz w:val="22"/>
          <w:szCs w:val="22"/>
        </w:rPr>
      </w:pPr>
      <w:r w:rsidDel="00000000" w:rsidR="00000000" w:rsidRPr="00000000">
        <w:rPr>
          <w:rtl w:val="0"/>
        </w:rPr>
      </w:r>
    </w:p>
    <w:p w:rsidR="00000000" w:rsidDel="00000000" w:rsidP="00000000" w:rsidRDefault="00000000" w:rsidRPr="00000000" w14:paraId="0000003D">
      <w:pPr>
        <w:spacing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comment is submitted on behalf of the Associated Students of the University of California. As the student government representing all students at the University of California, Berkeley, we strongly oppose the proposed elimination of the discretionary 60-day grace period for certain employment-based non immigrant visa holders. We recognize that the proposed rule does not directly modify the grace period to F-1 international students but instead concerns the existing discretionary grace period available to certain employment-based nonimmigrant visa holders only. Nevertheless, we want to express our concerns regarding its potential impact on international employees at our campus and international students transitioning into the workforce. </w:t>
      </w:r>
    </w:p>
    <w:p w:rsidR="00000000" w:rsidDel="00000000" w:rsidP="00000000" w:rsidRDefault="00000000" w:rsidRPr="00000000" w14:paraId="0000003E">
      <w:pPr>
        <w:spacing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International students make up approximately 15% of the student population at UC Berkeley. Beyond the student population, international faculty, researchers, postdocs and other specialized staff in classification covered in the rule have also long been an integral part of our campus community, and these individuals collectively made University of California one of the nation’s leading public universities system not only through academic excellence, but also bringing in innovative minds and educational opportunities. Therefore, we believe that opportunities should not end at the classroom door, nor should professional opportunities be limited by immigration uncertainty. However, we are concerned that the proposed rule would close the door to opportunities in a country that has long been recognized for its diversity and commitment to welcoming talent from around the world. We kindly ask the administration to carefully consider the unintended consequences of this proposed rule for the U.S. economy. Beyond these concerns regarding equitable academic and professional opportunities, we would also like to address specific aspects of the proposed rule:</w:t>
      </w:r>
    </w:p>
    <w:p w:rsidR="00000000" w:rsidDel="00000000" w:rsidP="00000000" w:rsidRDefault="00000000" w:rsidRPr="00000000" w14:paraId="0000003F">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concerned about whether eliminating the grace period would meaningfully reduce the administrative burden. One of DHS’s justifications for the proposal is to reduce the administrative burden by evaluating the eligibility of existing discretionary grace period(</w:t>
      </w:r>
      <w:r w:rsidDel="00000000" w:rsidR="00000000" w:rsidRPr="00000000">
        <w:rPr>
          <w:rFonts w:ascii="Times New Roman" w:cs="Times New Roman" w:eastAsia="Times New Roman" w:hAnsi="Times New Roman"/>
          <w:b w:val="1"/>
          <w:bCs w:val="1"/>
          <w:i w:val="1"/>
          <w:iCs w:val="1"/>
          <w:rtl w:val="0"/>
        </w:rPr>
        <w:t xml:space="preserve">Sec. IV.C and IV.E)</w:t>
      </w:r>
      <w:r w:rsidDel="00000000" w:rsidR="00000000" w:rsidRPr="00000000">
        <w:rPr>
          <w:rFonts w:ascii="Times New Roman" w:cs="Times New Roman" w:eastAsia="Times New Roman" w:hAnsi="Times New Roman"/>
          <w:rtl w:val="0"/>
        </w:rPr>
        <w:t xml:space="preserve">. Contradictorily, it also acknowledges the possibility of additional Notices to Appear. We are concerned that eliminating the grace period may not necessarily reduce the overall administrative burden, but instead just shift the burden from USCIS to other federal agencies and the immigration courts, which are ultimately borne by taxpayers. We therefore ask DHS to provide a more comprehensive accounting of these potential costs.</w:t>
      </w:r>
    </w:p>
    <w:p w:rsidR="00000000" w:rsidDel="00000000" w:rsidP="00000000" w:rsidRDefault="00000000" w:rsidRPr="00000000" w14:paraId="00000040">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ask DHS to consider reasonable reliance interests of affected individuals and their families. DHS acknowledges that affected nonimmigrant workers and their dependents may have made significant career and personal plans in the existing 60-day grace period</w:t>
      </w:r>
      <w:r w:rsidDel="00000000" w:rsidR="00000000" w:rsidRPr="00000000">
        <w:rPr>
          <w:rFonts w:ascii="Times New Roman" w:cs="Times New Roman" w:eastAsia="Times New Roman" w:hAnsi="Times New Roman"/>
          <w:b w:val="1"/>
          <w:bCs w:val="1"/>
          <w:i w:val="1"/>
          <w:iCs w:val="1"/>
          <w:rtl w:val="0"/>
        </w:rPr>
        <w:t xml:space="preserve">(Sec. IV.D; footnotes 32 and 34)</w:t>
      </w:r>
      <w:r w:rsidDel="00000000" w:rsidR="00000000" w:rsidRPr="00000000">
        <w:rPr>
          <w:rFonts w:ascii="Times New Roman" w:cs="Times New Roman" w:eastAsia="Times New Roman" w:hAnsi="Times New Roman"/>
          <w:rtl w:val="0"/>
        </w:rPr>
        <w:t xml:space="preserve">. Although the current grace period is discretionary,  the removal may disrupt commitments made in reasonable reliance on the availability of current protection, especially for individuals with childcare responsibilities or other significant family obligations. </w:t>
      </w:r>
    </w:p>
    <w:p w:rsidR="00000000" w:rsidDel="00000000" w:rsidP="00000000" w:rsidRDefault="00000000" w:rsidRPr="00000000" w14:paraId="00000041">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w:t>
      </w:r>
      <w:r w:rsidDel="00000000" w:rsidR="00000000" w:rsidRPr="00000000">
        <w:rPr>
          <w:rFonts w:ascii="Times New Roman" w:cs="Times New Roman" w:eastAsia="Times New Roman" w:hAnsi="Times New Roman"/>
          <w:b w:val="1"/>
          <w:bCs w:val="1"/>
          <w:i w:val="1"/>
          <w:iCs w:val="1"/>
          <w:rtl w:val="0"/>
        </w:rPr>
        <w:t xml:space="preserve">Sec. IV.B, Sec. IV.E, footnote 26</w:t>
      </w:r>
      <w:r w:rsidDel="00000000" w:rsidR="00000000" w:rsidRPr="00000000">
        <w:rPr>
          <w:rFonts w:ascii="Times New Roman" w:cs="Times New Roman" w:eastAsia="Times New Roman" w:hAnsi="Times New Roman"/>
          <w:rtl w:val="0"/>
        </w:rPr>
        <w:t xml:space="preserve">, it discussed about “otherwise authorized to lawfully remain” for individuals with pending immigration applications and those already within an existing 60-day grace period. However, there are no specific definitions of who counts as “otherwise authorized”. We therefore urge DHS to provide clear guidance on these circumstances, and to further evaluate less disruptive alternatives, such as a standardized or automatic grace-period framework, which would remove the case-by-case review it complains about.</w:t>
      </w:r>
    </w:p>
    <w:p w:rsidR="00000000" w:rsidDel="00000000" w:rsidP="00000000" w:rsidRDefault="00000000" w:rsidRPr="00000000" w14:paraId="00000042">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44">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Associated Students of the University of California</w:t>
      </w:r>
    </w:p>
    <w:p w:rsidR="00000000" w:rsidDel="00000000" w:rsidP="00000000" w:rsidRDefault="00000000" w:rsidRPr="00000000" w14:paraId="00000045">
      <w:pPr>
        <w:spacing w:line="276" w:lineRule="auto"/>
        <w:jc w:val="center"/>
        <w:rPr>
          <w:sz w:val="22"/>
          <w:szCs w:val="22"/>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Federal Register: Eliminating the Discretionary 60-Day Grace Period [CIS No. 2858-26; DHS Docket No. USCIS-2026-0364]</w:t>
        </w:r>
      </w:hyperlink>
      <w:r w:rsidDel="00000000" w:rsidR="00000000" w:rsidRPr="00000000">
        <w:rPr>
          <w:rtl w:val="0"/>
        </w:rPr>
      </w:r>
    </w:p>
  </w:footnote>
  <w:footnote w:id="1">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USCIS: Optional Practical Training for F-1 Students</w:t>
        </w:r>
      </w:hyperlink>
      <w:r w:rsidDel="00000000" w:rsidR="00000000" w:rsidRPr="00000000">
        <w:rPr>
          <w:rtl w:val="0"/>
        </w:rPr>
      </w:r>
    </w:p>
  </w:footnote>
  <w:footnote w:id="2">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USCIS: Optional Practical Training Extension for STEM Students</w:t>
        </w:r>
      </w:hyperlink>
      <w:r w:rsidDel="00000000" w:rsidR="00000000" w:rsidRPr="00000000">
        <w:rPr>
          <w:rtl w:val="0"/>
        </w:rPr>
      </w:r>
    </w:p>
  </w:footnote>
  <w:footnote w:id="3">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Options for Nonimmigrant Workers Following Termination of Employment</w:t>
        </w:r>
      </w:hyperlink>
      <w:r w:rsidDel="00000000" w:rsidR="00000000" w:rsidRPr="00000000">
        <w:rPr>
          <w:rtl w:val="0"/>
        </w:rPr>
      </w:r>
    </w:p>
  </w:footnote>
  <w:footnote w:id="6">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NAFSA International Student Econ Value 2025 Report</w:t>
        </w:r>
      </w:hyperlink>
      <w:r w:rsidDel="00000000" w:rsidR="00000000" w:rsidRPr="00000000">
        <w:rPr>
          <w:rtl w:val="0"/>
        </w:rPr>
      </w:r>
    </w:p>
  </w:footnote>
  <w:footnote w:id="5">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Berkeley International Office, </w:t>
        </w:r>
      </w:hyperlink>
      <w:hyperlink r:id="rId7">
        <w:r w:rsidDel="00000000" w:rsidR="00000000" w:rsidRPr="00000000">
          <w:rPr>
            <w:i w:val="1"/>
            <w:iCs w:val="1"/>
            <w:color w:val="1155cc"/>
            <w:sz w:val="20"/>
            <w:szCs w:val="20"/>
            <w:u w:val="single"/>
            <w:rtl w:val="0"/>
          </w:rPr>
          <w:t xml:space="preserve">International Student Enrollment - Fall 2025</w:t>
        </w:r>
      </w:hyperlink>
      <w:hyperlink r:id="rId8">
        <w:r w:rsidDel="00000000" w:rsidR="00000000" w:rsidRPr="00000000">
          <w:rPr>
            <w:color w:val="1155cc"/>
            <w:sz w:val="20"/>
            <w:szCs w:val="20"/>
            <w:u w:val="single"/>
            <w:rtl w:val="0"/>
          </w:rPr>
          <w:t xml:space="preserve">, slide 11</w:t>
        </w:r>
      </w:hyperlink>
      <w:r w:rsidDel="00000000" w:rsidR="00000000" w:rsidRPr="00000000">
        <w:rPr>
          <w:rtl w:val="0"/>
        </w:rPr>
      </w:r>
    </w:p>
  </w:footnote>
  <w:footnote w:id="4">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Calculated by the </w:t>
      </w:r>
      <w:hyperlink r:id="rId9">
        <w:r w:rsidDel="00000000" w:rsidR="00000000" w:rsidRPr="00000000">
          <w:rPr>
            <w:i w:val="1"/>
            <w:iCs w:val="1"/>
            <w:color w:val="1155cc"/>
            <w:sz w:val="20"/>
            <w:szCs w:val="20"/>
            <w:u w:val="single"/>
            <w:rtl w:val="0"/>
          </w:rPr>
          <w:t xml:space="preserve">Berkeley International Student Enrollment Data Report 2025</w:t>
        </w:r>
      </w:hyperlink>
      <w:r w:rsidDel="00000000" w:rsidR="00000000" w:rsidRPr="00000000">
        <w:rPr>
          <w:sz w:val="20"/>
          <w:szCs w:val="20"/>
          <w:rtl w:val="0"/>
        </w:rPr>
        <w:t xml:space="preserve"> and </w:t>
      </w:r>
      <w:hyperlink r:id="rId10">
        <w:r w:rsidDel="00000000" w:rsidR="00000000" w:rsidRPr="00000000">
          <w:rPr>
            <w:i w:val="1"/>
            <w:iCs w:val="1"/>
            <w:color w:val="1155cc"/>
            <w:sz w:val="20"/>
            <w:szCs w:val="20"/>
            <w:u w:val="single"/>
            <w:rtl w:val="0"/>
          </w:rPr>
          <w:t xml:space="preserve">Berkeley Common Data Set Report 2025-2026</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7">
    <w:pPr>
      <w:jc w:val="right"/>
      <w:rPr/>
    </w:pPr>
    <w:r w:rsidDel="00000000" w:rsidR="00000000" w:rsidRPr="00000000">
      <w:rPr>
        <w:rtl w:val="0"/>
      </w:rPr>
      <w:t xml:space="preserve">SR 26/27-013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www.regulations.gov/commenton/USCIS-2026-0364-000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ederalregister.gov/documents/2026/09/11/2026-18631/eliminating-the-discretionary-60-day-grace-period" TargetMode="External"/><Relationship Id="rId2" Type="http://schemas.openxmlformats.org/officeDocument/2006/relationships/hyperlink" Target="https://www.uscis.gov/working-in-the-united-states/students-and-exchange-visitors/optional-practical-training-opt-for-f-1-students" TargetMode="External"/><Relationship Id="rId3" Type="http://schemas.openxmlformats.org/officeDocument/2006/relationships/hyperlink" Target="https://www.uscis.gov/working-in-the-united-states/students-and-exchange-visitors/optional-practical-training-extension-for-stem-students-stem-opt" TargetMode="External"/><Relationship Id="rId4" Type="http://schemas.openxmlformats.org/officeDocument/2006/relationships/hyperlink" Target="https://www.uscis.gov/archive/options-for-nonimmigrant-workers-following-termination-of-employment-0" TargetMode="External"/><Relationship Id="rId10" Type="http://schemas.openxmlformats.org/officeDocument/2006/relationships/hyperlink" Target="https://docs.google.com/spreadsheets/d/1INsGFH6MhaO-MFMBZ1Dngcn84FeN-hc0BLS0-v8TL_k/edit?gid=433558226#gid=433558226" TargetMode="External"/><Relationship Id="rId9" Type="http://schemas.openxmlformats.org/officeDocument/2006/relationships/hyperlink" Target="https://internationaloffice.berkeley.edu/sites/default/files/student-stats2025.pdf" TargetMode="External"/><Relationship Id="rId5" Type="http://schemas.openxmlformats.org/officeDocument/2006/relationships/hyperlink" Target="https://www.nafsa.org/sites/default/files/media/document/EconValue2025_v01_11-12-2025.pdf" TargetMode="External"/><Relationship Id="rId6" Type="http://schemas.openxmlformats.org/officeDocument/2006/relationships/hyperlink" Target="https://internationaloffice.berkeley.edu/sites/default/files/student-stats2025.pdf" TargetMode="External"/><Relationship Id="rId7" Type="http://schemas.openxmlformats.org/officeDocument/2006/relationships/hyperlink" Target="https://internationaloffice.berkeley.edu/sites/default/files/student-stats2025.pdf" TargetMode="External"/><Relationship Id="rId8" Type="http://schemas.openxmlformats.org/officeDocument/2006/relationships/hyperlink" Target="https://internationaloffice.berkeley.edu/sites/default/files/student-stats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