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mbria" w:cs="Cambria" w:eastAsia="Cambria" w:hAnsi="Cambria"/>
          <w:b w:val="1"/>
          <w:bCs w:val="1"/>
          <w:sz w:val="36"/>
          <w:szCs w:val="36"/>
        </w:rPr>
      </w:pPr>
      <w:r w:rsidDel="00000000" w:rsidR="00000000" w:rsidRPr="00000000">
        <w:rPr>
          <w:rFonts w:ascii="Alegreya" w:cs="Alegreya" w:eastAsia="Alegreya" w:hAnsi="Alegreya"/>
          <w:b w:val="1"/>
          <w:bCs w:val="1"/>
          <w:sz w:val="36"/>
          <w:szCs w:val="36"/>
        </w:rPr>
        <w:drawing>
          <wp:inline distB="114300" distT="114300" distL="114300" distR="114300">
            <wp:extent cx="1752600" cy="1752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2600"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widowControl w:val="0"/>
        <w:spacing w:line="240" w:lineRule="auto"/>
        <w:jc w:val="center"/>
        <w:rPr>
          <w:rFonts w:ascii="Cambria" w:cs="Cambria" w:eastAsia="Cambria" w:hAnsi="Cambria"/>
          <w:b w:val="1"/>
          <w:bCs w:val="1"/>
          <w:i w:val="1"/>
          <w:iCs w:val="1"/>
          <w:sz w:val="28"/>
          <w:szCs w:val="28"/>
          <w:highlight w:val="white"/>
        </w:rPr>
      </w:pPr>
      <w:r w:rsidDel="00000000" w:rsidR="00000000" w:rsidRPr="00000000">
        <w:rPr>
          <w:rFonts w:ascii="Cambria" w:cs="Cambria" w:eastAsia="Cambria" w:hAnsi="Cambria"/>
          <w:b w:val="1"/>
          <w:bCs w:val="1"/>
          <w:sz w:val="36"/>
          <w:szCs w:val="36"/>
          <w:rtl w:val="0"/>
        </w:rPr>
        <w:t xml:space="preserve">Senate Resolution No. 2026/2027-XXX </w:t>
      </w:r>
      <w:r w:rsidDel="00000000" w:rsidR="00000000" w:rsidRPr="00000000">
        <w:rPr>
          <w:rtl w:val="0"/>
        </w:rPr>
      </w:r>
    </w:p>
    <w:p w:rsidR="00000000" w:rsidDel="00000000" w:rsidP="00000000" w:rsidRDefault="00000000" w:rsidRPr="00000000" w14:paraId="00000003">
      <w:pPr>
        <w:pageBreakBefore w:val="0"/>
        <w:widowControl w:val="0"/>
        <w:spacing w:line="240" w:lineRule="auto"/>
        <w:jc w:val="center"/>
        <w:rPr>
          <w:rFonts w:ascii="Cambria" w:cs="Cambria" w:eastAsia="Cambria" w:hAnsi="Cambria"/>
          <w:b w:val="1"/>
          <w:bCs w:val="1"/>
          <w:i w:val="1"/>
          <w:iCs w:val="1"/>
          <w:sz w:val="28"/>
          <w:szCs w:val="28"/>
          <w:highlight w:val="white"/>
        </w:rPr>
      </w:pPr>
      <w:r w:rsidDel="00000000" w:rsidR="00000000" w:rsidRPr="00000000">
        <w:rPr>
          <w:rFonts w:ascii="Cambria" w:cs="Cambria" w:eastAsia="Cambria" w:hAnsi="Cambria"/>
          <w:b w:val="1"/>
          <w:bCs w:val="1"/>
          <w:i w:val="1"/>
          <w:iCs w:val="1"/>
          <w:sz w:val="28"/>
          <w:szCs w:val="28"/>
          <w:highlight w:val="white"/>
          <w:rtl w:val="0"/>
        </w:rPr>
        <w:t xml:space="preserve">In Opposition to Proposed Budget Cuts to the Student Learning Center</w:t>
      </w:r>
    </w:p>
    <w:p w:rsidR="00000000" w:rsidDel="00000000" w:rsidP="00000000" w:rsidRDefault="00000000" w:rsidRPr="00000000" w14:paraId="00000004">
      <w:pPr>
        <w:pageBreakBefore w:val="0"/>
        <w:widowControl w:val="0"/>
        <w:spacing w:line="240" w:lineRule="auto"/>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ageBreakBefore w:val="0"/>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rtl w:val="0"/>
        </w:rPr>
        <w:t xml:space="preserve">Primary Sponsor </w:t>
      </w:r>
      <w:r w:rsidDel="00000000" w:rsidR="00000000" w:rsidRPr="00000000">
        <w:rPr>
          <w:rtl w:val="0"/>
        </w:rPr>
      </w:r>
    </w:p>
    <w:p w:rsidR="00000000" w:rsidDel="00000000" w:rsidP="00000000" w:rsidRDefault="00000000" w:rsidRPr="00000000" w14:paraId="00000006">
      <w:pPr>
        <w:pageBreakBefore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Dylan Lucks</w:t>
      </w:r>
      <w:r w:rsidDel="00000000" w:rsidR="00000000" w:rsidRPr="00000000">
        <w:rPr>
          <w:rFonts w:ascii="Cambria" w:cs="Cambria" w:eastAsia="Cambria" w:hAnsi="Cambria"/>
          <w:rtl w:val="0"/>
        </w:rPr>
        <w:t xml:space="preserve"> (ASUC Academic Affairs Vice President)</w:t>
      </w:r>
    </w:p>
    <w:p w:rsidR="00000000" w:rsidDel="00000000" w:rsidP="00000000" w:rsidRDefault="00000000" w:rsidRPr="00000000" w14:paraId="00000007">
      <w:pPr>
        <w:pageBreakBefore w:val="0"/>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 </w:t>
      </w:r>
    </w:p>
    <w:p w:rsidR="00000000" w:rsidDel="00000000" w:rsidP="00000000" w:rsidRDefault="00000000" w:rsidRPr="00000000" w14:paraId="00000008">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President), Sydnee Thy (ASUC Executive Vice President), Omar Espinoza (ASUC Senator), Aarja Singh (ASUC MEMSSA-Community Senator), Bella Santos (ASUC President Head of Staff), Ryan Justice-Williams (ASUC Senator, Transfer Community Endorsed), Mi Tang (ASUC Senator, Southeast Asian Community-Endorsed), Esha Sharma (ASUC AAVP, Chief of Staff), Ethan Gordon (ASUC AAVP, Chief of Staff), Tiya Birru (ASUC AAVP, Chief of Staff), Sandra Ding (ASUC Senator, East Asian &amp; International Community-Endorsed), </w:t>
      </w:r>
      <w:r w:rsidDel="00000000" w:rsidR="00000000" w:rsidRPr="00000000">
        <w:rPr>
          <w:rFonts w:ascii="Cambria" w:cs="Cambria" w:eastAsia="Cambria" w:hAnsi="Cambria"/>
          <w:rtl w:val="0"/>
        </w:rPr>
        <w:t xml:space="preserve">Cece Hammond (ASUC Senator), Sofia Gonzalez &amp; João Serra (USAC Chairs)</w:t>
      </w:r>
      <w:r w:rsidDel="00000000" w:rsidR="00000000" w:rsidRPr="00000000">
        <w:rPr>
          <w:rtl w:val="0"/>
        </w:rPr>
      </w:r>
    </w:p>
    <w:p w:rsidR="00000000" w:rsidDel="00000000" w:rsidP="00000000" w:rsidRDefault="00000000" w:rsidRPr="00000000" w14:paraId="00000009">
      <w:pPr>
        <w:pageBreakBefore w:val="0"/>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pageBreakBefore w:val="0"/>
        <w:widowControl w:val="0"/>
        <w:spacing w:after="240" w:lineRule="auto"/>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Student Learning Center, otherwise known as the “SLC,” was founded in 1973</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to serve the needs of emerging student populations, including student parents, minorities, veterans, and disabled students;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B">
      <w:pPr>
        <w:widowControl w:val="0"/>
        <w:spacing w:after="20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while the SLC now serves the needs of all undergraduate students, it continues to especially support historically underrepresented and underserved students, including but not limited to women in STEM, international students, and neurodivergent students;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C">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SLC serves more than 12,000 students each year,</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approximately 40% of the undergraduate population;</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SLC describes its role as “UC Berkeley’s primary hub for undergraduate academic support”;</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SLC supports 12 curricular and co-curricular programs, including</w:t>
      </w:r>
      <w:r w:rsidDel="00000000" w:rsidR="00000000" w:rsidRPr="00000000">
        <w:rPr>
          <w:rFonts w:ascii="Cambria" w:cs="Cambria" w:eastAsia="Cambria" w:hAnsi="Cambria"/>
          <w:rtl w:val="0"/>
        </w:rPr>
        <w:t xml:space="preserve"> tutoring, study groups, course adjuncts, academic coaching, workshops, research skills seminars, and cultural and wellness initiatives, the SLC advances through a peer-based model of learning that promotes self-efficacy and inclusive excellence;</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widowControl w:val="0"/>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SLC’s peer learning model is one of the most cost-effective academic supports on campus, reaching thousands of students at a lower cost than professional staff; and</w:t>
      </w:r>
    </w:p>
    <w:p w:rsidR="00000000" w:rsidDel="00000000" w:rsidP="00000000" w:rsidRDefault="00000000" w:rsidRPr="00000000" w14:paraId="00000010">
      <w:pPr>
        <w:widowControl w:val="0"/>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32% of Berkeley undergraduates rely on Pell Grants,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 proposed federal cuts threaten Federal Work-Study funding relied on by more than 1,300 Berkeley students and grant aid received by nearly 6,000,</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making on-campus student employment like SLC positions more critical than ever; and</w:t>
      </w:r>
    </w:p>
    <w:p w:rsidR="00000000" w:rsidDel="00000000" w:rsidP="00000000" w:rsidRDefault="00000000" w:rsidRPr="00000000" w14:paraId="00000011">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on October 1, 2026, various SLC programs sent out an email to the campus community explaining that the Division of Undergraduate Education has proposed a 20%</w:t>
      </w:r>
      <w:r w:rsidDel="00000000" w:rsidR="00000000" w:rsidRPr="00000000">
        <w:rPr>
          <w:rFonts w:ascii="Cambria" w:cs="Cambria" w:eastAsia="Cambria" w:hAnsi="Cambria"/>
          <w:rtl w:val="0"/>
        </w:rPr>
        <w:t xml:space="preserve"> cut to the SLC’s tutor and student staff budget, which would eliminate approximately 11,000 hours of peer learning and academic support, in addition to approximately 70 student employee positions;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 </w:t>
      </w:r>
    </w:p>
    <w:p w:rsidR="00000000" w:rsidDel="00000000" w:rsidP="00000000" w:rsidRDefault="00000000" w:rsidRPr="00000000" w14:paraId="00000012">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while campus has described this as a 5% reduction to the SLC’s overall budget,</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the reduction falls disproportionately on student staff and the students they serve; and</w:t>
      </w:r>
    </w:p>
    <w:p w:rsidR="00000000" w:rsidDel="00000000" w:rsidP="00000000" w:rsidRDefault="00000000" w:rsidRPr="00000000" w14:paraId="00000013">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 of October 12, 2026, more than 3,000 students, faculty, staff, and alumni have signed the SLC’s petition calling on campus leadership to reconsider this reduction; and</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hundreds of University of California faculty, including at UC Berkeley, across STEM and non-STEM disciplines have signed open letters over the past two years raising serious concerns about declines in student preparedness in math, reading, and writing since the University moved to test-blind admissions beginning with the Fall 2021 cohort;</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w:t>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Office of Academic Affairs has been working with the Division of Undergraduate Education on how to meet students where they are amid academic preparedness gaps; and</w:t>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Division of Undergraduate Education’s strategic plan commits to ensuring students receive “preparation and support to meet the academic rigor of Berkeley,”</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 cutting the SLC, which serves as campus’s primary hub for undergraduate academic support, is directly in opposition to that commitment; and</w:t>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and students were not consulted before this reduction was proposed, despite the vast impact such a reduction in student peer staff would have on student learning, employment, and access to academic support; and </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campus has not publicly explained why student staff positions should bear a disproportionate share of the Division's budget reductions; and</w:t>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recognizes the significant fiscal pressures facing the University and difficult position the University is in; however, it believes that direct student academic support should be the last resort for cuts, not the first; and</w:t>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October 12, 2026, the ASUC Office of Academic Affairs released a statement opposing the proposed cuts;</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Senate formally opposes the proposed 20% reduction to the SLC’s tutor and student staff budget;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BE IT FURTHER RESOLVED,</w:t>
      </w:r>
      <w:r w:rsidDel="00000000" w:rsidR="00000000" w:rsidRPr="00000000">
        <w:rPr>
          <w:rFonts w:ascii="Cambria" w:cs="Cambria" w:eastAsia="Cambria" w:hAnsi="Cambria"/>
          <w:rtl w:val="0"/>
        </w:rPr>
        <w:t xml:space="preserve"> that the ASUC Senate endorses the October 12, 2026 statement of the ASUC Office of Academic Affairs; and</w:t>
      </w:r>
    </w:p>
    <w:p w:rsidR="00000000" w:rsidDel="00000000" w:rsidP="00000000" w:rsidRDefault="00000000" w:rsidRPr="00000000" w14:paraId="00000024">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BE IT FURTHER RESOLVED,</w:t>
      </w:r>
      <w:r w:rsidDel="00000000" w:rsidR="00000000" w:rsidRPr="00000000">
        <w:rPr>
          <w:rFonts w:ascii="Cambria" w:cs="Cambria" w:eastAsia="Cambria" w:hAnsi="Cambria"/>
          <w:rtl w:val="0"/>
        </w:rPr>
        <w:t xml:space="preserve"> that the ASUC calls on campus leadership to:</w:t>
      </w:r>
    </w:p>
    <w:p w:rsidR="00000000" w:rsidDel="00000000" w:rsidP="00000000" w:rsidRDefault="00000000" w:rsidRPr="00000000" w14:paraId="00000025">
      <w:pPr>
        <w:numPr>
          <w:ilvl w:val="0"/>
          <w:numId w:val="1"/>
        </w:numPr>
        <w:spacing w:after="0" w:afterAutospacing="0" w:befor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Reconsider the proposed 20% reduction in SLC tutor and student staff funding;</w:t>
      </w:r>
    </w:p>
    <w:p w:rsidR="00000000" w:rsidDel="00000000" w:rsidP="00000000" w:rsidRDefault="00000000" w:rsidRPr="00000000" w14:paraId="00000026">
      <w:pPr>
        <w:numPr>
          <w:ilvl w:val="0"/>
          <w:numId w:val="1"/>
        </w:numPr>
        <w:spacing w:after="0" w:afterAutospacing="0" w:before="0" w:beforeAutospacing="0" w:lineRule="auto"/>
        <w:ind w:left="720" w:hanging="360"/>
        <w:rPr>
          <w:rFonts w:ascii="Cambria" w:cs="Cambria" w:eastAsia="Cambria" w:hAnsi="Cambria"/>
        </w:rPr>
      </w:pPr>
      <w:r w:rsidDel="00000000" w:rsidR="00000000" w:rsidRPr="00000000">
        <w:rPr>
          <w:rFonts w:ascii="Cambria" w:cs="Cambria" w:eastAsia="Cambria" w:hAnsi="Cambria"/>
          <w:rtl w:val="0"/>
        </w:rPr>
        <w:t xml:space="preserve">Publicly explain why this reduction falls on student staff;</w:t>
      </w:r>
    </w:p>
    <w:p w:rsidR="00000000" w:rsidDel="00000000" w:rsidP="00000000" w:rsidRDefault="00000000" w:rsidRPr="00000000" w14:paraId="00000027">
      <w:pPr>
        <w:numPr>
          <w:ilvl w:val="0"/>
          <w:numId w:val="1"/>
        </w:numPr>
        <w:spacing w:after="0" w:afterAutospacing="0" w:before="0" w:beforeAutospacing="0" w:lineRule="auto"/>
        <w:ind w:left="720" w:hanging="360"/>
        <w:rPr>
          <w:rFonts w:ascii="Cambria" w:cs="Cambria" w:eastAsia="Cambria" w:hAnsi="Cambria"/>
        </w:rPr>
      </w:pPr>
      <w:r w:rsidDel="00000000" w:rsidR="00000000" w:rsidRPr="00000000">
        <w:rPr>
          <w:rFonts w:ascii="Cambria" w:cs="Cambria" w:eastAsia="Cambria" w:hAnsi="Cambria"/>
          <w:rtl w:val="0"/>
        </w:rPr>
        <w:t xml:space="preserve">Assess and publicly share the impact on students before implementing any reduction;</w:t>
      </w:r>
    </w:p>
    <w:p w:rsidR="00000000" w:rsidDel="00000000" w:rsidP="00000000" w:rsidRDefault="00000000" w:rsidRPr="00000000" w14:paraId="00000028">
      <w:pPr>
        <w:numPr>
          <w:ilvl w:val="0"/>
          <w:numId w:val="1"/>
        </w:numPr>
        <w:spacing w:after="0" w:afterAutospacing="0" w:before="0" w:beforeAutospacing="0" w:lineRule="auto"/>
        <w:ind w:left="720" w:hanging="360"/>
        <w:rPr>
          <w:rFonts w:ascii="Cambria" w:cs="Cambria" w:eastAsia="Cambria" w:hAnsi="Cambria"/>
        </w:rPr>
      </w:pPr>
      <w:r w:rsidDel="00000000" w:rsidR="00000000" w:rsidRPr="00000000">
        <w:rPr>
          <w:rFonts w:ascii="Cambria" w:cs="Cambria" w:eastAsia="Cambria" w:hAnsi="Cambria"/>
          <w:rtl w:val="0"/>
        </w:rPr>
        <w:t xml:space="preserve">Identify alternative ways to meet budget goals that protect peer learning and student employment; and</w:t>
      </w:r>
    </w:p>
    <w:p w:rsidR="00000000" w:rsidDel="00000000" w:rsidP="00000000" w:rsidRDefault="00000000" w:rsidRPr="00000000" w14:paraId="00000029">
      <w:pPr>
        <w:numPr>
          <w:ilvl w:val="0"/>
          <w:numId w:val="1"/>
        </w:numPr>
        <w:spacing w:after="240" w:before="0" w:beforeAutospacing="0" w:lineRule="auto"/>
        <w:ind w:left="720" w:hanging="360"/>
        <w:rPr>
          <w:rFonts w:ascii="Cambria" w:cs="Cambria" w:eastAsia="Cambria" w:hAnsi="Cambria"/>
        </w:rPr>
      </w:pPr>
      <w:r w:rsidDel="00000000" w:rsidR="00000000" w:rsidRPr="00000000">
        <w:rPr>
          <w:rFonts w:ascii="Cambria" w:cs="Cambria" w:eastAsia="Cambria" w:hAnsi="Cambria"/>
          <w:rtl w:val="0"/>
        </w:rPr>
        <w:t xml:space="preserve">Meaningfully consult students before making cuts to programs that directly affect student learning, student jobs, and academic resources; and</w:t>
      </w:r>
    </w:p>
    <w:p w:rsidR="00000000" w:rsidDel="00000000" w:rsidP="00000000" w:rsidRDefault="00000000" w:rsidRPr="00000000" w14:paraId="0000002A">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BE IT </w:t>
      </w:r>
      <w:r w:rsidDel="00000000" w:rsidR="00000000" w:rsidRPr="00000000">
        <w:rPr>
          <w:rFonts w:ascii="Cambria" w:cs="Cambria" w:eastAsia="Cambria" w:hAnsi="Cambria"/>
          <w:b w:val="1"/>
          <w:bCs w:val="1"/>
          <w:rtl w:val="0"/>
        </w:rPr>
        <w:t xml:space="preserve">FURTHER</w:t>
      </w:r>
      <w:r w:rsidDel="00000000" w:rsidR="00000000" w:rsidRPr="00000000">
        <w:rPr>
          <w:rFonts w:ascii="Cambria" w:cs="Cambria" w:eastAsia="Cambria" w:hAnsi="Cambria"/>
          <w:b w:val="1"/>
          <w:bCs w:val="1"/>
          <w:rtl w:val="0"/>
        </w:rPr>
        <w:t xml:space="preserve"> RESOLVED,</w:t>
      </w:r>
      <w:r w:rsidDel="00000000" w:rsidR="00000000" w:rsidRPr="00000000">
        <w:rPr>
          <w:rFonts w:ascii="Cambria" w:cs="Cambria" w:eastAsia="Cambria" w:hAnsi="Cambria"/>
          <w:rtl w:val="0"/>
        </w:rPr>
        <w:t xml:space="preserve"> that the ASUC Office of Academic Affairs shall transmit this resolution to the Vice Provost for Undergraduate Education, the Executive Vice Chancellor and Provost, the Vice Chancellor for Finance and Chief Financial Officer, the Chancellor, and the Executive Director of the Student Learning Center.</w:t>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0">
      <w:pPr>
        <w:widowControl w:val="0"/>
        <w:spacing w:after="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1">
      <w:pPr>
        <w:widowControl w:val="0"/>
        <w:spacing w:after="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2">
      <w:pPr>
        <w:pageBreakBefore w:val="0"/>
        <w:widowControl w:val="0"/>
        <w:spacing w:after="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3">
      <w:pPr>
        <w:pageBreakBefore w:val="0"/>
        <w:widowControl w:val="0"/>
        <w:spacing w:after="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4">
      <w:pPr>
        <w:pageBreakBefore w:val="0"/>
        <w:widowControl w:val="0"/>
        <w:spacing w:after="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5">
      <w:pPr>
        <w:pageBreakBefore w:val="0"/>
        <w:widowControl w:val="0"/>
        <w:spacing w:after="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6">
      <w:pPr>
        <w:pageBreakBefore w:val="0"/>
        <w:widowControl w:val="0"/>
        <w:spacing w:after="240" w:lineRule="auto"/>
        <w:ind w:left="0" w:firstLine="0"/>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37">
      <w:pPr>
        <w:pageBreakBefore w:val="0"/>
        <w:rPr>
          <w:rFonts w:ascii="Cambria" w:cs="Cambria" w:eastAsia="Cambria" w:hAnsi="Cambria"/>
          <w:b w:val="1"/>
          <w:bCs w:val="1"/>
          <w:sz w:val="36"/>
          <w:szCs w:val="36"/>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legrey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ageBreakBefore w:val="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https://calparents.berkeley.edu/node/98</w:t>
        </w:r>
      </w:hyperlink>
      <w:r w:rsidDel="00000000" w:rsidR="00000000" w:rsidRPr="00000000">
        <w:rPr>
          <w:sz w:val="20"/>
          <w:szCs w:val="20"/>
          <w:rtl w:val="0"/>
        </w:rPr>
        <w:t xml:space="preserve"> </w:t>
      </w:r>
    </w:p>
  </w:footnote>
  <w:footnote w:id="2">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https://calparents.berkeley.edu/node/98</w:t>
        </w:r>
      </w:hyperlink>
      <w:r w:rsidDel="00000000" w:rsidR="00000000" w:rsidRPr="00000000">
        <w:rPr>
          <w:sz w:val="20"/>
          <w:szCs w:val="20"/>
          <w:rtl w:val="0"/>
        </w:rPr>
        <w:t xml:space="preserve"> </w:t>
      </w:r>
    </w:p>
  </w:footnote>
  <w:footnote w:id="3">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https://slc.berkeley.edu/our-story</w:t>
        </w:r>
      </w:hyperlink>
      <w:r w:rsidDel="00000000" w:rsidR="00000000" w:rsidRPr="00000000">
        <w:rPr>
          <w:sz w:val="20"/>
          <w:szCs w:val="20"/>
          <w:rtl w:val="0"/>
        </w:rPr>
        <w:t xml:space="preserve"> </w:t>
      </w:r>
    </w:p>
  </w:footnote>
  <w:footnote w:id="11">
    <w:p w:rsidR="00000000" w:rsidDel="00000000" w:rsidP="00000000" w:rsidRDefault="00000000" w:rsidRPr="00000000" w14:paraId="0000003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Open Letter from UC STEM Faculty</w:t>
      </w:r>
      <w:r w:rsidDel="00000000" w:rsidR="00000000" w:rsidRPr="00000000">
        <w:rPr>
          <w:rFonts w:ascii="Cambria" w:cs="Cambria" w:eastAsia="Cambria" w:hAnsi="Cambria"/>
          <w:sz w:val="20"/>
          <w:szCs w:val="20"/>
          <w:rtl w:val="0"/>
        </w:rPr>
        <w:t xml:space="preserve"> (May 25, 2025),</w:t>
      </w:r>
      <w:hyperlink r:id="rId4">
        <w:r w:rsidDel="00000000" w:rsidR="00000000" w:rsidRPr="00000000">
          <w:rPr>
            <w:rFonts w:ascii="Cambria" w:cs="Cambria" w:eastAsia="Cambria" w:hAnsi="Cambria"/>
            <w:sz w:val="20"/>
            <w:szCs w:val="20"/>
            <w:rtl w:val="0"/>
          </w:rPr>
          <w:t xml:space="preserve"> </w:t>
        </w:r>
      </w:hyperlink>
      <w:hyperlink r:id="rId5">
        <w:r w:rsidDel="00000000" w:rsidR="00000000" w:rsidRPr="00000000">
          <w:rPr>
            <w:rFonts w:ascii="Cambria" w:cs="Cambria" w:eastAsia="Cambria" w:hAnsi="Cambria"/>
            <w:color w:val="1155cc"/>
            <w:sz w:val="20"/>
            <w:szCs w:val="20"/>
            <w:u w:val="single"/>
            <w:rtl w:val="0"/>
          </w:rPr>
          <w:t xml:space="preserve">https://ucstudentsuccess.org/wp-content/uploads/2026/05/2025-05-25-Open-Letter-from-STEM-Faculty.pdf</w:t>
        </w:r>
      </w:hyperlink>
      <w:r w:rsidDel="00000000" w:rsidR="00000000" w:rsidRPr="00000000">
        <w:rPr>
          <w:rFonts w:ascii="Cambria" w:cs="Cambria" w:eastAsia="Cambria" w:hAnsi="Cambria"/>
          <w:sz w:val="20"/>
          <w:szCs w:val="20"/>
          <w:rtl w:val="0"/>
        </w:rPr>
        <w:t xml:space="preserve">.</w:t>
      </w:r>
    </w:p>
  </w:footnote>
  <w:footnote w:id="12">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Open Letter from UC Social Sciences, Humanities, Arts, Business, Law, Education, and Other Non-STEM Faculty</w:t>
      </w:r>
      <w:r w:rsidDel="00000000" w:rsidR="00000000" w:rsidRPr="00000000">
        <w:rPr>
          <w:sz w:val="20"/>
          <w:szCs w:val="20"/>
          <w:rtl w:val="0"/>
        </w:rPr>
        <w:t xml:space="preserve"> (June 11, 2026),</w:t>
      </w:r>
      <w:hyperlink r:id="rId6">
        <w:r w:rsidDel="00000000" w:rsidR="00000000" w:rsidRPr="00000000">
          <w:rPr>
            <w:sz w:val="20"/>
            <w:szCs w:val="20"/>
            <w:rtl w:val="0"/>
          </w:rPr>
          <w:t xml:space="preserve"> </w:t>
        </w:r>
      </w:hyperlink>
      <w:hyperlink r:id="rId7">
        <w:r w:rsidDel="00000000" w:rsidR="00000000" w:rsidRPr="00000000">
          <w:rPr>
            <w:color w:val="1155cc"/>
            <w:sz w:val="20"/>
            <w:szCs w:val="20"/>
            <w:u w:val="single"/>
            <w:rtl w:val="0"/>
          </w:rPr>
          <w:t xml:space="preserve">https://ucstudentsuccess.org/socscihum/</w:t>
        </w:r>
      </w:hyperlink>
      <w:r w:rsidDel="00000000" w:rsidR="00000000" w:rsidRPr="00000000">
        <w:rPr>
          <w:sz w:val="20"/>
          <w:szCs w:val="20"/>
          <w:rtl w:val="0"/>
        </w:rPr>
        <w:t xml:space="preserve">.</w:t>
      </w:r>
    </w:p>
  </w:footnote>
  <w:footnote w:id="7">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https://www.dailycal.org/news/uc/pell-grant-faces-looming-16b-shortfall/article_d3a2b7bb-c3b8-4e3a-93a4-a4663729da67.html</w:t>
        </w:r>
      </w:hyperlink>
      <w:r w:rsidDel="00000000" w:rsidR="00000000" w:rsidRPr="00000000">
        <w:rPr>
          <w:sz w:val="20"/>
          <w:szCs w:val="20"/>
          <w:rtl w:val="0"/>
        </w:rPr>
        <w:t xml:space="preserve"> </w:t>
      </w:r>
    </w:p>
  </w:footnote>
  <w:footnote w:id="8">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https://www.dailycal.org/news/uc/trump-proposes-funding-cuts-to-need-based-aid-programs/article_c6502d5b-cdf4-4eae-8c24-9df2eb4a9b62.html</w:t>
        </w:r>
      </w:hyperlink>
      <w:r w:rsidDel="00000000" w:rsidR="00000000" w:rsidRPr="00000000">
        <w:rPr>
          <w:sz w:val="20"/>
          <w:szCs w:val="20"/>
          <w:rtl w:val="0"/>
        </w:rPr>
        <w:t xml:space="preserve"> </w:t>
      </w:r>
    </w:p>
  </w:footnote>
  <w:footnote w:id="13">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https://ue.berkeley.edu/about/strategic-plan</w:t>
        </w:r>
      </w:hyperlink>
      <w:r w:rsidDel="00000000" w:rsidR="00000000" w:rsidRPr="00000000">
        <w:rPr>
          <w:sz w:val="20"/>
          <w:szCs w:val="20"/>
          <w:rtl w:val="0"/>
        </w:rPr>
        <w:t xml:space="preserve"> </w:t>
      </w:r>
    </w:p>
  </w:footnote>
  <w:footnote w:id="4">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https://undergraduate.catalog.berkeley.edu/academic-support-services/student-learning-center</w:t>
        </w:r>
      </w:hyperlink>
      <w:r w:rsidDel="00000000" w:rsidR="00000000" w:rsidRPr="00000000">
        <w:rPr>
          <w:sz w:val="20"/>
          <w:szCs w:val="20"/>
          <w:rtl w:val="0"/>
        </w:rPr>
        <w:t xml:space="preserve"> </w:t>
      </w:r>
    </w:p>
  </w:footnote>
  <w:footnote w:id="0">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https://slc.berkeley.edu/our-story</w:t>
        </w:r>
      </w:hyperlink>
      <w:r w:rsidDel="00000000" w:rsidR="00000000" w:rsidRPr="00000000">
        <w:rPr>
          <w:sz w:val="20"/>
          <w:szCs w:val="20"/>
          <w:rtl w:val="0"/>
        </w:rPr>
        <w:t xml:space="preserve"> </w:t>
      </w:r>
    </w:p>
  </w:footnote>
  <w:footnote w:id="5">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hyperlink r:id="rId13">
        <w:r w:rsidDel="00000000" w:rsidR="00000000" w:rsidRPr="00000000">
          <w:rPr>
            <w:color w:val="1155cc"/>
            <w:sz w:val="20"/>
            <w:szCs w:val="20"/>
            <w:u w:val="single"/>
            <w:rtl w:val="0"/>
          </w:rPr>
          <w:t xml:space="preserve">https://slc.berkeley.edu/our-story</w:t>
        </w:r>
      </w:hyperlink>
      <w:r w:rsidDel="00000000" w:rsidR="00000000" w:rsidRPr="00000000">
        <w:rPr>
          <w:sz w:val="20"/>
          <w:szCs w:val="20"/>
          <w:rtl w:val="0"/>
        </w:rPr>
        <w:t xml:space="preserve"> </w:t>
      </w:r>
    </w:p>
  </w:footnote>
  <w:footnote w:id="6">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w:t>
      </w:r>
    </w:p>
  </w:footnote>
  <w:footnote w:id="9">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https://slc.berkeley.edu/news/petition-preserve-peer-academic-support</w:t>
        </w:r>
      </w:hyperlink>
      <w:r w:rsidDel="00000000" w:rsidR="00000000" w:rsidRPr="00000000">
        <w:rPr>
          <w:sz w:val="20"/>
          <w:szCs w:val="20"/>
          <w:rtl w:val="0"/>
        </w:rPr>
        <w:t xml:space="preserve"> </w:t>
      </w:r>
    </w:p>
  </w:footnote>
  <w:footnote w:id="10">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https://www.dailycal.org/news/campus/uc-berkeley-student-learning-center-faces-20-cut-in-peer-tutoring-budget/article_c7b88536-8256-4bd2-ab84-6673986dd06c.html</w:t>
        </w:r>
      </w:hyperlink>
      <w:r w:rsidDel="00000000" w:rsidR="00000000" w:rsidRPr="00000000">
        <w:rPr>
          <w:sz w:val="20"/>
          <w:szCs w:val="20"/>
          <w:rtl w:val="0"/>
        </w:rPr>
        <w:t xml:space="preserve"> </w:t>
      </w:r>
    </w:p>
  </w:footnote>
  <w:footnote w:id="14">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https://drive.google.com/file/d/1ooaDabHT6FwZfEfHPha1thcZ9aenmJ6W/view?usp=sharing</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ageBreakBefore w:val="0"/>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39">
    <w:pPr>
      <w:pageBreakBefore w:val="0"/>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26/27-XXX</w:t>
    </w:r>
    <w:r w:rsidDel="00000000" w:rsidR="00000000" w:rsidRPr="00000000">
      <w:rPr>
        <w:rtl w:val="0"/>
      </w:rPr>
    </w:r>
  </w:p>
  <w:p w:rsidR="00000000" w:rsidDel="00000000" w:rsidP="00000000" w:rsidRDefault="00000000" w:rsidRPr="00000000" w14:paraId="0000003A">
    <w:pPr>
      <w:pageBreakBefore w:val="0"/>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legreya-regular.ttf"/><Relationship Id="rId2" Type="http://schemas.openxmlformats.org/officeDocument/2006/relationships/font" Target="fonts/Alegreya-bold.ttf"/><Relationship Id="rId3" Type="http://schemas.openxmlformats.org/officeDocument/2006/relationships/font" Target="fonts/Alegreya-italic.ttf"/><Relationship Id="rId4" Type="http://schemas.openxmlformats.org/officeDocument/2006/relationships/font" Target="fonts/Alegreya-boldItalic.ttf"/></Relationships>
</file>

<file path=word/_rels/footnotes.xml.rels><?xml version="1.0" encoding="UTF-8" standalone="yes"?><Relationships xmlns="http://schemas.openxmlformats.org/package/2006/relationships"><Relationship Id="rId11" Type="http://schemas.openxmlformats.org/officeDocument/2006/relationships/hyperlink" Target="https://undergraduate.catalog.berkeley.edu/academic-support-services/student-learning-center" TargetMode="External"/><Relationship Id="rId10" Type="http://schemas.openxmlformats.org/officeDocument/2006/relationships/hyperlink" Target="https://ue.berkeley.edu/about/strategic-plan" TargetMode="External"/><Relationship Id="rId13" Type="http://schemas.openxmlformats.org/officeDocument/2006/relationships/hyperlink" Target="https://slc.berkeley.edu/our-story" TargetMode="External"/><Relationship Id="rId12" Type="http://schemas.openxmlformats.org/officeDocument/2006/relationships/hyperlink" Target="https://slc.berkeley.edu/our-story" TargetMode="External"/><Relationship Id="rId1" Type="http://schemas.openxmlformats.org/officeDocument/2006/relationships/hyperlink" Target="https://calparents.berkeley.edu/node/98" TargetMode="External"/><Relationship Id="rId2" Type="http://schemas.openxmlformats.org/officeDocument/2006/relationships/hyperlink" Target="https://calparents.berkeley.edu/node/98" TargetMode="External"/><Relationship Id="rId3" Type="http://schemas.openxmlformats.org/officeDocument/2006/relationships/hyperlink" Target="https://slc.berkeley.edu/our-story" TargetMode="External"/><Relationship Id="rId4" Type="http://schemas.openxmlformats.org/officeDocument/2006/relationships/hyperlink" Target="https://ucstudentsuccess.org/wp-content/uploads/2026/05/2025-05-25-Open-Letter-from-STEM-Faculty.pdf" TargetMode="External"/><Relationship Id="rId9" Type="http://schemas.openxmlformats.org/officeDocument/2006/relationships/hyperlink" Target="https://www.dailycal.org/news/uc/trump-proposes-funding-cuts-to-need-based-aid-programs/article_c6502d5b-cdf4-4eae-8c24-9df2eb4a9b62.html" TargetMode="External"/><Relationship Id="rId15" Type="http://schemas.openxmlformats.org/officeDocument/2006/relationships/hyperlink" Target="https://www.dailycal.org/news/campus/uc-berkeley-student-learning-center-faces-20-cut-in-peer-tutoring-budget/article_c7b88536-8256-4bd2-ab84-6673986dd06c.html" TargetMode="External"/><Relationship Id="rId14" Type="http://schemas.openxmlformats.org/officeDocument/2006/relationships/hyperlink" Target="https://slc.berkeley.edu/news/petition-preserve-peer-academic-support" TargetMode="External"/><Relationship Id="rId16" Type="http://schemas.openxmlformats.org/officeDocument/2006/relationships/hyperlink" Target="https://drive.google.com/file/d/1ooaDabHT6FwZfEfHPha1thcZ9aenmJ6W/view?usp=sharing" TargetMode="External"/><Relationship Id="rId5" Type="http://schemas.openxmlformats.org/officeDocument/2006/relationships/hyperlink" Target="https://ucstudentsuccess.org/wp-content/uploads/2026/05/2025-05-25-Open-Letter-from-STEM-Faculty.pdf" TargetMode="External"/><Relationship Id="rId6" Type="http://schemas.openxmlformats.org/officeDocument/2006/relationships/hyperlink" Target="https://ucstudentsuccess.org/socscihum/" TargetMode="External"/><Relationship Id="rId7" Type="http://schemas.openxmlformats.org/officeDocument/2006/relationships/hyperlink" Target="https://ucstudentsuccess.org/socscihum/" TargetMode="External"/><Relationship Id="rId8" Type="http://schemas.openxmlformats.org/officeDocument/2006/relationships/hyperlink" Target="https://www.dailycal.org/news/uc/pell-grant-faces-looming-16b-shortfall/article_d3a2b7bb-c3b8-4e3a-93a4-a4663729da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