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pPr>
      <w:r w:rsidDel="00000000" w:rsidR="00000000" w:rsidRPr="00000000">
        <w:rPr>
          <w:rtl w:val="0"/>
        </w:rPr>
        <w:t xml:space="preserve">  </w:t>
      </w:r>
      <w:r w:rsidDel="00000000" w:rsidR="00000000" w:rsidRPr="00000000">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widowControl w:val="0"/>
        <w:spacing w:line="240" w:lineRule="auto"/>
        <w:jc w:val="center"/>
        <w:rPr/>
      </w:pPr>
      <w:bookmarkStart w:colFirst="0" w:colLast="0" w:name="_2aiotb71xne3" w:id="0"/>
      <w:bookmarkEnd w:id="0"/>
      <w:r w:rsidDel="00000000" w:rsidR="00000000" w:rsidRPr="00000000">
        <w:rPr>
          <w:rtl w:val="0"/>
        </w:rPr>
        <w:t xml:space="preserve">Senate Resolution No. 2026/2027-008</w:t>
      </w:r>
    </w:p>
    <w:p w:rsidR="00000000" w:rsidDel="00000000" w:rsidP="00000000" w:rsidRDefault="00000000" w:rsidRPr="00000000" w14:paraId="00000003">
      <w:pPr>
        <w:widowControl w:val="0"/>
        <w:spacing w:line="240" w:lineRule="auto"/>
        <w:jc w:val="center"/>
        <w:rPr>
          <w:b w:val="1"/>
          <w:bCs w:val="1"/>
          <w:i w:val="1"/>
          <w:iCs w:val="1"/>
          <w:sz w:val="28"/>
          <w:szCs w:val="28"/>
          <w:highlight w:val="white"/>
        </w:rPr>
      </w:pPr>
      <w:r w:rsidDel="00000000" w:rsidR="00000000" w:rsidRPr="00000000">
        <w:rPr>
          <w:b w:val="1"/>
          <w:bCs w:val="1"/>
          <w:i w:val="1"/>
          <w:iCs w:val="1"/>
          <w:sz w:val="28"/>
          <w:szCs w:val="28"/>
          <w:highlight w:val="white"/>
          <w:rtl w:val="0"/>
        </w:rPr>
        <w:t xml:space="preserve">Amending Funding for AI-Focused RSOs and Contract Work with AI/LLM Firms</w:t>
      </w:r>
    </w:p>
    <w:p w:rsidR="00000000" w:rsidDel="00000000" w:rsidP="00000000" w:rsidRDefault="00000000" w:rsidRPr="00000000" w14:paraId="00000004">
      <w:pPr>
        <w:widowControl w:val="0"/>
        <w:spacing w:line="240" w:lineRule="auto"/>
        <w:jc w:val="center"/>
        <w:rPr>
          <w:b w:val="1"/>
          <w:bCs w:val="1"/>
          <w:i w:val="1"/>
          <w:iCs w:val="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b w:val="1"/>
          <w:bCs w:val="1"/>
          <w:sz w:val="22"/>
          <w:szCs w:val="22"/>
        </w:rPr>
      </w:pPr>
      <w:r w:rsidDel="00000000" w:rsidR="00000000" w:rsidRPr="00000000">
        <w:rPr>
          <w:b w:val="1"/>
          <w:bCs w:val="1"/>
          <w:sz w:val="22"/>
          <w:szCs w:val="22"/>
          <w:rtl w:val="0"/>
        </w:rPr>
        <w:t xml:space="preserve">Primary Sponsors:</w:t>
      </w:r>
    </w:p>
    <w:p w:rsidR="00000000" w:rsidDel="00000000" w:rsidP="00000000" w:rsidRDefault="00000000" w:rsidRPr="00000000" w14:paraId="00000006">
      <w:pPr>
        <w:jc w:val="center"/>
        <w:rPr>
          <w:sz w:val="22"/>
          <w:szCs w:val="22"/>
        </w:rPr>
      </w:pPr>
      <w:r w:rsidDel="00000000" w:rsidR="00000000" w:rsidRPr="00000000">
        <w:rPr>
          <w:sz w:val="22"/>
          <w:szCs w:val="22"/>
          <w:rtl w:val="0"/>
        </w:rPr>
        <w:t xml:space="preserve">Maddie Chesebro (ASUC Eco-Senator)</w:t>
      </w:r>
    </w:p>
    <w:p w:rsidR="00000000" w:rsidDel="00000000" w:rsidP="00000000" w:rsidRDefault="00000000" w:rsidRPr="00000000" w14:paraId="00000007">
      <w:pPr>
        <w:jc w:val="center"/>
        <w:rPr>
          <w:sz w:val="22"/>
          <w:szCs w:val="22"/>
        </w:rPr>
      </w:pPr>
      <w:r w:rsidDel="00000000" w:rsidR="00000000" w:rsidRPr="00000000">
        <w:rPr>
          <w:rtl w:val="0"/>
        </w:rPr>
      </w:r>
    </w:p>
    <w:p w:rsidR="00000000" w:rsidDel="00000000" w:rsidP="00000000" w:rsidRDefault="00000000" w:rsidRPr="00000000" w14:paraId="00000008">
      <w:pPr>
        <w:jc w:val="center"/>
        <w:rPr>
          <w:b w:val="1"/>
          <w:bCs w:val="1"/>
          <w:sz w:val="22"/>
          <w:szCs w:val="22"/>
        </w:rPr>
      </w:pPr>
      <w:r w:rsidDel="00000000" w:rsidR="00000000" w:rsidRPr="00000000">
        <w:rPr>
          <w:b w:val="1"/>
          <w:bCs w:val="1"/>
          <w:sz w:val="22"/>
          <w:szCs w:val="22"/>
          <w:rtl w:val="0"/>
        </w:rPr>
        <w:t xml:space="preserve">Authors:</w:t>
      </w:r>
    </w:p>
    <w:p w:rsidR="00000000" w:rsidDel="00000000" w:rsidP="00000000" w:rsidRDefault="00000000" w:rsidRPr="00000000" w14:paraId="00000009">
      <w:pPr>
        <w:jc w:val="center"/>
        <w:rPr>
          <w:sz w:val="22"/>
          <w:szCs w:val="22"/>
        </w:rPr>
      </w:pPr>
      <w:r w:rsidDel="00000000" w:rsidR="00000000" w:rsidRPr="00000000">
        <w:rPr>
          <w:sz w:val="22"/>
          <w:szCs w:val="22"/>
          <w:rtl w:val="0"/>
        </w:rPr>
        <w:t xml:space="preserve">Lily Danks (ASUC Eco-Office Legislative Affairs Director)</w:t>
      </w:r>
    </w:p>
    <w:p w:rsidR="00000000" w:rsidDel="00000000" w:rsidP="00000000" w:rsidRDefault="00000000" w:rsidRPr="00000000" w14:paraId="0000000A">
      <w:pPr>
        <w:jc w:val="center"/>
        <w:rPr>
          <w:sz w:val="22"/>
          <w:szCs w:val="22"/>
        </w:rPr>
      </w:pPr>
      <w:r w:rsidDel="00000000" w:rsidR="00000000" w:rsidRPr="00000000">
        <w:rPr>
          <w:rtl w:val="0"/>
        </w:rPr>
      </w:r>
    </w:p>
    <w:p w:rsidR="00000000" w:rsidDel="00000000" w:rsidP="00000000" w:rsidRDefault="00000000" w:rsidRPr="00000000" w14:paraId="0000000B">
      <w:pPr>
        <w:jc w:val="center"/>
        <w:rPr>
          <w:b w:val="1"/>
          <w:bCs w:val="1"/>
          <w:sz w:val="22"/>
          <w:szCs w:val="22"/>
        </w:rPr>
      </w:pPr>
      <w:r w:rsidDel="00000000" w:rsidR="00000000" w:rsidRPr="00000000">
        <w:rPr>
          <w:b w:val="1"/>
          <w:bCs w:val="1"/>
          <w:sz w:val="22"/>
          <w:szCs w:val="22"/>
          <w:rtl w:val="0"/>
        </w:rPr>
        <w:t xml:space="preserve">Cosponsors:</w:t>
      </w:r>
    </w:p>
    <w:p w:rsidR="00000000" w:rsidDel="00000000" w:rsidP="00000000" w:rsidRDefault="00000000" w:rsidRPr="00000000" w14:paraId="0000000C">
      <w:pPr>
        <w:jc w:val="center"/>
        <w:rPr>
          <w:sz w:val="22"/>
          <w:szCs w:val="22"/>
        </w:rPr>
      </w:pPr>
      <w:r w:rsidDel="00000000" w:rsidR="00000000" w:rsidRPr="00000000">
        <w:rPr>
          <w:sz w:val="22"/>
          <w:szCs w:val="22"/>
          <w:rtl w:val="0"/>
        </w:rPr>
        <w:t xml:space="preserve">Aarja Singh (ASUC MEMSSA-Community Senator), Sandra Ding (ASUC Senator), Mi Tang (ASUC Senator, Southeast Asian Community-Endorsed), Jeffrey Lee (Black Community Endorsed), Emma Enríquez (ASUC Latiné Community Endorsed Senator), Nikita Jadhav (ASUC Senator), Anna Kathawala (Eco Office Chief of Staff), Satvika Iyer (Eco Office Chief of Staff), Abigail Ferreira-Copat (Eco Office Chief of Staff)</w:t>
      </w:r>
    </w:p>
    <w:p w:rsidR="00000000" w:rsidDel="00000000" w:rsidP="00000000" w:rsidRDefault="00000000" w:rsidRPr="00000000" w14:paraId="0000000D">
      <w:pPr>
        <w:rPr>
          <w:sz w:val="22"/>
          <w:szCs w:val="22"/>
        </w:rPr>
      </w:pPr>
      <w:r w:rsidDel="00000000" w:rsidR="00000000" w:rsidRPr="00000000">
        <w:rPr>
          <w:rtl w:val="0"/>
        </w:rPr>
      </w:r>
    </w:p>
    <w:p w:rsidR="00000000" w:rsidDel="00000000" w:rsidP="00000000" w:rsidRDefault="00000000" w:rsidRPr="00000000" w14:paraId="0000000E">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during the 25-26 academic year, the ASUC voted in favor of restrictive artificial intelligence (AI) usage,</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citing environmental destruction, intellectual property violations,</w:t>
      </w:r>
      <w:r w:rsidDel="00000000" w:rsidR="00000000" w:rsidRPr="00000000">
        <w:rPr>
          <w:sz w:val="22"/>
          <w:szCs w:val="22"/>
          <w:vertAlign w:val="superscript"/>
        </w:rPr>
        <w:footnoteReference w:customMarkFollows="0" w:id="1"/>
      </w:r>
      <w:r w:rsidDel="00000000" w:rsidR="00000000" w:rsidRPr="00000000">
        <w:rPr>
          <w:sz w:val="22"/>
          <w:szCs w:val="22"/>
          <w:rtl w:val="0"/>
        </w:rPr>
        <w:t xml:space="preserve"> inaccuracies, hallucinations, false information, and links to cognitive “debt.”</w:t>
      </w:r>
      <w:r w:rsidDel="00000000" w:rsidR="00000000" w:rsidRPr="00000000">
        <w:rPr>
          <w:sz w:val="22"/>
          <w:szCs w:val="22"/>
          <w:vertAlign w:val="superscript"/>
        </w:rPr>
        <w:footnoteReference w:customMarkFollows="0" w:id="2"/>
      </w:r>
      <w:r w:rsidDel="00000000" w:rsidR="00000000" w:rsidRPr="00000000">
        <w:rPr>
          <w:sz w:val="22"/>
          <w:szCs w:val="22"/>
          <w:rtl w:val="0"/>
        </w:rPr>
        <w:t xml:space="preserve"> The ASUC specifically condemned OpenAI, the parent company of popular large language model (LLM) ChatGPT, for its collaboration with the Department of Defense</w:t>
      </w:r>
      <w:r w:rsidDel="00000000" w:rsidR="00000000" w:rsidRPr="00000000">
        <w:rPr>
          <w:sz w:val="22"/>
          <w:szCs w:val="22"/>
          <w:vertAlign w:val="superscript"/>
        </w:rPr>
        <w:footnoteReference w:customMarkFollows="0" w:id="3"/>
      </w:r>
      <w:r w:rsidDel="00000000" w:rsidR="00000000" w:rsidRPr="00000000">
        <w:rPr>
          <w:sz w:val="22"/>
          <w:szCs w:val="22"/>
          <w:rtl w:val="0"/>
        </w:rPr>
        <w:t xml:space="preserve"> and the Pentagon’s war in West Asia,</w:t>
      </w:r>
      <w:r w:rsidDel="00000000" w:rsidR="00000000" w:rsidRPr="00000000">
        <w:rPr>
          <w:sz w:val="22"/>
          <w:szCs w:val="22"/>
          <w:vertAlign w:val="superscript"/>
        </w:rPr>
        <w:footnoteReference w:customMarkFollows="0" w:id="4"/>
      </w:r>
      <w:r w:rsidDel="00000000" w:rsidR="00000000" w:rsidRPr="00000000">
        <w:rPr>
          <w:sz w:val="22"/>
          <w:szCs w:val="22"/>
          <w:rtl w:val="0"/>
        </w:rPr>
        <w:t xml:space="preserve"> as well as the donations of CEO Sam Altman to the Trump inauguration</w:t>
      </w:r>
      <w:r w:rsidDel="00000000" w:rsidR="00000000" w:rsidRPr="00000000">
        <w:rPr>
          <w:sz w:val="22"/>
          <w:szCs w:val="22"/>
          <w:vertAlign w:val="superscript"/>
        </w:rPr>
        <w:footnoteReference w:customMarkFollows="0" w:id="5"/>
      </w:r>
      <w:r w:rsidDel="00000000" w:rsidR="00000000" w:rsidRPr="00000000">
        <w:rPr>
          <w:sz w:val="22"/>
          <w:szCs w:val="22"/>
          <w:rtl w:val="0"/>
        </w:rPr>
        <w:t xml:space="preserve">; and,</w:t>
      </w:r>
    </w:p>
    <w:p w:rsidR="00000000" w:rsidDel="00000000" w:rsidP="00000000" w:rsidRDefault="00000000" w:rsidRPr="00000000" w14:paraId="0000000F">
      <w:pPr>
        <w:rPr>
          <w:sz w:val="22"/>
          <w:szCs w:val="22"/>
        </w:rPr>
      </w:pPr>
      <w:r w:rsidDel="00000000" w:rsidR="00000000" w:rsidRPr="00000000">
        <w:rPr>
          <w:rtl w:val="0"/>
        </w:rPr>
      </w:r>
    </w:p>
    <w:p w:rsidR="00000000" w:rsidDel="00000000" w:rsidP="00000000" w:rsidRDefault="00000000" w:rsidRPr="00000000" w14:paraId="00000010">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rise in AI reliance necessitates the expansion of data centers to house the infrastructure necessary to power LLMs, requiring almost 1,300 megawatt hours of electricity to train AI models, equating to nearly 552 tons of carbon dioxide emissions</w:t>
      </w:r>
      <w:r w:rsidDel="00000000" w:rsidR="00000000" w:rsidRPr="00000000">
        <w:rPr>
          <w:sz w:val="22"/>
          <w:szCs w:val="22"/>
          <w:vertAlign w:val="superscript"/>
        </w:rPr>
        <w:footnoteReference w:customMarkFollows="0" w:id="6"/>
      </w:r>
      <w:r w:rsidDel="00000000" w:rsidR="00000000" w:rsidRPr="00000000">
        <w:rPr>
          <w:sz w:val="22"/>
          <w:szCs w:val="22"/>
          <w:rtl w:val="0"/>
        </w:rPr>
        <w:t xml:space="preserve">; and, </w:t>
      </w:r>
    </w:p>
    <w:p w:rsidR="00000000" w:rsidDel="00000000" w:rsidP="00000000" w:rsidRDefault="00000000" w:rsidRPr="00000000" w14:paraId="00000011">
      <w:pPr>
        <w:rPr>
          <w:sz w:val="22"/>
          <w:szCs w:val="22"/>
        </w:rPr>
      </w:pPr>
      <w:r w:rsidDel="00000000" w:rsidR="00000000" w:rsidRPr="00000000">
        <w:rPr>
          <w:rtl w:val="0"/>
        </w:rPr>
      </w:r>
    </w:p>
    <w:p w:rsidR="00000000" w:rsidDel="00000000" w:rsidP="00000000" w:rsidRDefault="00000000" w:rsidRPr="00000000" w14:paraId="00000012">
      <w:pPr>
        <w:rPr>
          <w:sz w:val="22"/>
          <w:szCs w:val="22"/>
        </w:rPr>
      </w:pPr>
      <w:r w:rsidDel="00000000" w:rsidR="00000000" w:rsidRPr="00000000">
        <w:rPr>
          <w:b w:val="1"/>
          <w:bCs w:val="1"/>
          <w:sz w:val="22"/>
          <w:szCs w:val="22"/>
          <w:rtl w:val="0"/>
        </w:rPr>
        <w:t xml:space="preserve">WHEREAS, </w:t>
      </w:r>
      <w:r w:rsidDel="00000000" w:rsidR="00000000" w:rsidRPr="00000000">
        <w:rPr>
          <w:sz w:val="22"/>
          <w:szCs w:val="22"/>
          <w:rtl w:val="0"/>
        </w:rPr>
        <w:t xml:space="preserve">by 2030, water consumption for AI data centers will likely equal the domestic annual water needs of 1.3 billion people, generate up to 2.5 billion tons of e-waste annually, and grow a land footprint of over 5,600 miles, or 18 times the size of New York City’s five boroughs</w:t>
      </w:r>
      <w:r w:rsidDel="00000000" w:rsidR="00000000" w:rsidRPr="00000000">
        <w:rPr>
          <w:sz w:val="22"/>
          <w:szCs w:val="22"/>
          <w:vertAlign w:val="superscript"/>
        </w:rPr>
        <w:footnoteReference w:customMarkFollows="0" w:id="7"/>
      </w:r>
      <w:r w:rsidDel="00000000" w:rsidR="00000000" w:rsidRPr="00000000">
        <w:rPr>
          <w:sz w:val="22"/>
          <w:szCs w:val="22"/>
          <w:rtl w:val="0"/>
        </w:rPr>
        <w:t xml:space="preserve">; and, </w:t>
      </w:r>
    </w:p>
    <w:p w:rsidR="00000000" w:rsidDel="00000000" w:rsidP="00000000" w:rsidRDefault="00000000" w:rsidRPr="00000000" w14:paraId="00000013">
      <w:pPr>
        <w:rPr>
          <w:sz w:val="22"/>
          <w:szCs w:val="22"/>
        </w:rPr>
      </w:pPr>
      <w:r w:rsidDel="00000000" w:rsidR="00000000" w:rsidRPr="00000000">
        <w:rPr>
          <w:rtl w:val="0"/>
        </w:rPr>
      </w:r>
    </w:p>
    <w:p w:rsidR="00000000" w:rsidDel="00000000" w:rsidP="00000000" w:rsidRDefault="00000000" w:rsidRPr="00000000" w14:paraId="00000014">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AI over-reliance is linked to cognitive decline, as an MIT study found that participants only using LLMs, as opposed to regular search engines or only their brains, showed the weakest brain connectivity, low cognitive activity, and long term, consistent underperformance in neural, linguistics, and behavioral levels</w:t>
      </w:r>
      <w:r w:rsidDel="00000000" w:rsidR="00000000" w:rsidRPr="00000000">
        <w:rPr>
          <w:sz w:val="22"/>
          <w:szCs w:val="22"/>
          <w:vertAlign w:val="superscript"/>
        </w:rPr>
        <w:footnoteReference w:customMarkFollows="0" w:id="8"/>
      </w:r>
      <w:r w:rsidDel="00000000" w:rsidR="00000000" w:rsidRPr="00000000">
        <w:rPr>
          <w:sz w:val="22"/>
          <w:szCs w:val="22"/>
          <w:rtl w:val="0"/>
        </w:rPr>
        <w:t xml:space="preserve">; and,</w:t>
      </w:r>
    </w:p>
    <w:p w:rsidR="00000000" w:rsidDel="00000000" w:rsidP="00000000" w:rsidRDefault="00000000" w:rsidRPr="00000000" w14:paraId="00000015">
      <w:pPr>
        <w:rPr>
          <w:sz w:val="22"/>
          <w:szCs w:val="22"/>
        </w:rPr>
      </w:pPr>
      <w:r w:rsidDel="00000000" w:rsidR="00000000" w:rsidRPr="00000000">
        <w:rPr>
          <w:rtl w:val="0"/>
        </w:rPr>
      </w:r>
    </w:p>
    <w:p w:rsidR="00000000" w:rsidDel="00000000" w:rsidP="00000000" w:rsidRDefault="00000000" w:rsidRPr="00000000" w14:paraId="00000016">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Berkeley students are no exception to the increasing reliance on AI LLMs, as failing grades in an introductory Computer Science course, CS 10, skyrocketed from a semesterly average of 7% to 35.3% in Spring 2026</w:t>
      </w:r>
      <w:r w:rsidDel="00000000" w:rsidR="00000000" w:rsidRPr="00000000">
        <w:rPr>
          <w:sz w:val="22"/>
          <w:szCs w:val="22"/>
          <w:vertAlign w:val="superscript"/>
        </w:rPr>
        <w:footnoteReference w:customMarkFollows="0" w:id="9"/>
      </w:r>
      <w:r w:rsidDel="00000000" w:rsidR="00000000" w:rsidRPr="00000000">
        <w:rPr>
          <w:sz w:val="22"/>
          <w:szCs w:val="22"/>
          <w:rtl w:val="0"/>
        </w:rPr>
        <w:t xml:space="preserve">, with similar trends witnessed in other CS and EECS courses; and, </w:t>
      </w:r>
    </w:p>
    <w:p w:rsidR="00000000" w:rsidDel="00000000" w:rsidP="00000000" w:rsidRDefault="00000000" w:rsidRPr="00000000" w14:paraId="00000017">
      <w:pPr>
        <w:rPr>
          <w:sz w:val="22"/>
          <w:szCs w:val="22"/>
        </w:rPr>
      </w:pPr>
      <w:r w:rsidDel="00000000" w:rsidR="00000000" w:rsidRPr="00000000">
        <w:rPr>
          <w:rtl w:val="0"/>
        </w:rPr>
      </w:r>
    </w:p>
    <w:p w:rsidR="00000000" w:rsidDel="00000000" w:rsidP="00000000" w:rsidRDefault="00000000" w:rsidRPr="00000000" w14:paraId="00000018">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AI companies are increasingly integrating into UC Berkeley student life, as witnessed in the Google Gemini event</w:t>
      </w:r>
      <w:r w:rsidDel="00000000" w:rsidR="00000000" w:rsidRPr="00000000">
        <w:rPr>
          <w:sz w:val="22"/>
          <w:szCs w:val="22"/>
          <w:vertAlign w:val="superscript"/>
        </w:rPr>
        <w:footnoteReference w:customMarkFollows="0" w:id="10"/>
      </w:r>
      <w:r w:rsidDel="00000000" w:rsidR="00000000" w:rsidRPr="00000000">
        <w:rPr>
          <w:sz w:val="22"/>
          <w:szCs w:val="22"/>
          <w:rtl w:val="0"/>
        </w:rPr>
        <w:t xml:space="preserve"> hosted in Lower Sproul on September 15, 2026, offering free swag items to students in order to increase awareness and usage of their AI language model; and,</w:t>
      </w:r>
    </w:p>
    <w:p w:rsidR="00000000" w:rsidDel="00000000" w:rsidP="00000000" w:rsidRDefault="00000000" w:rsidRPr="00000000" w14:paraId="00000019">
      <w:pPr>
        <w:rPr>
          <w:sz w:val="22"/>
          <w:szCs w:val="22"/>
        </w:rPr>
      </w:pPr>
      <w:r w:rsidDel="00000000" w:rsidR="00000000" w:rsidRPr="00000000">
        <w:rPr>
          <w:rtl w:val="0"/>
        </w:rPr>
      </w:r>
    </w:p>
    <w:p w:rsidR="00000000" w:rsidDel="00000000" w:rsidP="00000000" w:rsidRDefault="00000000" w:rsidRPr="00000000" w14:paraId="0000001A">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California State University system aims to “become the nation’s first and largest AI-powered university system,”</w:t>
      </w:r>
      <w:r w:rsidDel="00000000" w:rsidR="00000000" w:rsidRPr="00000000">
        <w:rPr>
          <w:sz w:val="22"/>
          <w:szCs w:val="22"/>
          <w:vertAlign w:val="superscript"/>
        </w:rPr>
        <w:footnoteReference w:customMarkFollows="0" w:id="11"/>
      </w:r>
      <w:r w:rsidDel="00000000" w:rsidR="00000000" w:rsidRPr="00000000">
        <w:rPr>
          <w:sz w:val="22"/>
          <w:szCs w:val="22"/>
          <w:rtl w:val="0"/>
        </w:rPr>
        <w:t xml:space="preserve"> by providing free AI tools and training for all of its 460,000 students and 63,000 staff and faculty members as of February </w:t>
      </w:r>
      <w:r w:rsidDel="00000000" w:rsidR="00000000" w:rsidRPr="00000000">
        <w:rPr>
          <w:sz w:val="22"/>
          <w:szCs w:val="22"/>
          <w:rtl w:val="0"/>
        </w:rPr>
        <w:t xml:space="preserve">2025</w:t>
      </w:r>
      <w:r w:rsidDel="00000000" w:rsidR="00000000" w:rsidRPr="00000000">
        <w:rPr>
          <w:sz w:val="22"/>
          <w:szCs w:val="22"/>
          <w:rtl w:val="0"/>
        </w:rPr>
        <w:t xml:space="preserve">; and, </w:t>
      </w:r>
    </w:p>
    <w:p w:rsidR="00000000" w:rsidDel="00000000" w:rsidP="00000000" w:rsidRDefault="00000000" w:rsidRPr="00000000" w14:paraId="0000001B">
      <w:pPr>
        <w:rPr>
          <w:sz w:val="22"/>
          <w:szCs w:val="22"/>
        </w:rPr>
      </w:pPr>
      <w:r w:rsidDel="00000000" w:rsidR="00000000" w:rsidRPr="00000000">
        <w:rPr>
          <w:rtl w:val="0"/>
        </w:rPr>
      </w:r>
    </w:p>
    <w:p w:rsidR="00000000" w:rsidDel="00000000" w:rsidP="00000000" w:rsidRDefault="00000000" w:rsidRPr="00000000" w14:paraId="0000001C">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University of California, Berkeley entered into a $22.8 million contract</w:t>
      </w:r>
      <w:r w:rsidDel="00000000" w:rsidR="00000000" w:rsidRPr="00000000">
        <w:rPr>
          <w:sz w:val="22"/>
          <w:szCs w:val="22"/>
          <w:vertAlign w:val="superscript"/>
        </w:rPr>
        <w:footnoteReference w:customMarkFollows="0" w:id="12"/>
      </w:r>
      <w:r w:rsidDel="00000000" w:rsidR="00000000" w:rsidRPr="00000000">
        <w:rPr>
          <w:sz w:val="22"/>
          <w:szCs w:val="22"/>
          <w:rtl w:val="0"/>
        </w:rPr>
        <w:t xml:space="preserve"> with the cloud and artificial intelligence platform Databricks</w:t>
      </w:r>
      <w:r w:rsidDel="00000000" w:rsidR="00000000" w:rsidRPr="00000000">
        <w:rPr>
          <w:sz w:val="22"/>
          <w:szCs w:val="22"/>
          <w:vertAlign w:val="superscript"/>
        </w:rPr>
        <w:footnoteReference w:customMarkFollows="0" w:id="13"/>
      </w:r>
      <w:r w:rsidDel="00000000" w:rsidR="00000000" w:rsidRPr="00000000">
        <w:rPr>
          <w:sz w:val="22"/>
          <w:szCs w:val="22"/>
          <w:rtl w:val="0"/>
        </w:rPr>
        <w:t xml:space="preserve"> in September 2026, leading to the University’s football stadium being renamed the Databricks Field at California Memorial Stadium; and, </w:t>
      </w:r>
    </w:p>
    <w:p w:rsidR="00000000" w:rsidDel="00000000" w:rsidP="00000000" w:rsidRDefault="00000000" w:rsidRPr="00000000" w14:paraId="0000001D">
      <w:pPr>
        <w:rPr>
          <w:sz w:val="22"/>
          <w:szCs w:val="22"/>
        </w:rPr>
      </w:pPr>
      <w:r w:rsidDel="00000000" w:rsidR="00000000" w:rsidRPr="00000000">
        <w:rPr>
          <w:rtl w:val="0"/>
        </w:rPr>
      </w:r>
    </w:p>
    <w:p w:rsidR="00000000" w:rsidDel="00000000" w:rsidP="00000000" w:rsidRDefault="00000000" w:rsidRPr="00000000" w14:paraId="0000001E">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University of California, Berkeley offers free AI LLMs</w:t>
      </w:r>
      <w:r w:rsidDel="00000000" w:rsidR="00000000" w:rsidRPr="00000000">
        <w:rPr>
          <w:sz w:val="22"/>
          <w:szCs w:val="22"/>
          <w:vertAlign w:val="superscript"/>
        </w:rPr>
        <w:footnoteReference w:customMarkFollows="0" w:id="14"/>
      </w:r>
      <w:r w:rsidDel="00000000" w:rsidR="00000000" w:rsidRPr="00000000">
        <w:rPr>
          <w:sz w:val="22"/>
          <w:szCs w:val="22"/>
          <w:rtl w:val="0"/>
        </w:rPr>
        <w:t xml:space="preserve"> as well, most notably Google Gemini, as part of the Berkeley AI Hub of resources for students to access for free; and, </w:t>
      </w:r>
    </w:p>
    <w:p w:rsidR="00000000" w:rsidDel="00000000" w:rsidP="00000000" w:rsidRDefault="00000000" w:rsidRPr="00000000" w14:paraId="0000001F">
      <w:pPr>
        <w:rPr>
          <w:sz w:val="22"/>
          <w:szCs w:val="22"/>
        </w:rPr>
      </w:pPr>
      <w:r w:rsidDel="00000000" w:rsidR="00000000" w:rsidRPr="00000000">
        <w:rPr>
          <w:rtl w:val="0"/>
        </w:rPr>
      </w:r>
    </w:p>
    <w:p w:rsidR="00000000" w:rsidDel="00000000" w:rsidP="00000000" w:rsidRDefault="00000000" w:rsidRPr="00000000" w14:paraId="00000020">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artificial intelligence usage is skyrocketing on college campuses, whether it be via free subscriptions offered directly to students from universities themselves, or through AI companies coming directly to students, hosting events on college campuses; and,</w:t>
      </w:r>
    </w:p>
    <w:p w:rsidR="00000000" w:rsidDel="00000000" w:rsidP="00000000" w:rsidRDefault="00000000" w:rsidRPr="00000000" w14:paraId="00000021">
      <w:pPr>
        <w:rPr>
          <w:sz w:val="22"/>
          <w:szCs w:val="22"/>
        </w:rPr>
      </w:pPr>
      <w:r w:rsidDel="00000000" w:rsidR="00000000" w:rsidRPr="00000000">
        <w:rPr>
          <w:rtl w:val="0"/>
        </w:rPr>
      </w:r>
    </w:p>
    <w:p w:rsidR="00000000" w:rsidDel="00000000" w:rsidP="00000000" w:rsidRDefault="00000000" w:rsidRPr="00000000" w14:paraId="00000022">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AI companies are funding student Registered Student Organizations (RSOs) to complete AI projects on their </w:t>
      </w:r>
      <w:r w:rsidDel="00000000" w:rsidR="00000000" w:rsidRPr="00000000">
        <w:rPr>
          <w:sz w:val="22"/>
          <w:szCs w:val="22"/>
          <w:rtl w:val="0"/>
        </w:rPr>
        <w:t xml:space="preserve">behalf</w:t>
      </w:r>
      <w:r w:rsidDel="00000000" w:rsidR="00000000" w:rsidRPr="00000000">
        <w:rPr>
          <w:sz w:val="22"/>
          <w:szCs w:val="22"/>
          <w:rtl w:val="0"/>
        </w:rPr>
        <w:t xml:space="preserve">. For example, “Claude Builder Club” claims to receive vibe coding lessons from Anthropic staff,</w:t>
      </w:r>
      <w:r w:rsidDel="00000000" w:rsidR="00000000" w:rsidRPr="00000000">
        <w:rPr>
          <w:sz w:val="22"/>
          <w:szCs w:val="22"/>
          <w:vertAlign w:val="superscript"/>
        </w:rPr>
        <w:footnoteReference w:customMarkFollows="0" w:id="15"/>
      </w:r>
      <w:r w:rsidDel="00000000" w:rsidR="00000000" w:rsidRPr="00000000">
        <w:rPr>
          <w:sz w:val="22"/>
          <w:szCs w:val="22"/>
          <w:rtl w:val="0"/>
        </w:rPr>
        <w:t xml:space="preserve"> “Generative AI at Berkeley” works with start-ups and big-tech companies to fund student LLM-powered projects,</w:t>
      </w:r>
      <w:r w:rsidDel="00000000" w:rsidR="00000000" w:rsidRPr="00000000">
        <w:rPr>
          <w:sz w:val="22"/>
          <w:szCs w:val="22"/>
          <w:vertAlign w:val="superscript"/>
        </w:rPr>
        <w:footnoteReference w:customMarkFollows="0" w:id="16"/>
      </w:r>
      <w:r w:rsidDel="00000000" w:rsidR="00000000" w:rsidRPr="00000000">
        <w:rPr>
          <w:sz w:val="22"/>
          <w:szCs w:val="22"/>
          <w:rtl w:val="0"/>
        </w:rPr>
        <w:t xml:space="preserve"> and “AI Entrepreneurs at Berkeley” have partnered with “top venture firms and partners across the AI ecosystem” as an AI incubator.</w:t>
      </w:r>
      <w:r w:rsidDel="00000000" w:rsidR="00000000" w:rsidRPr="00000000">
        <w:rPr>
          <w:sz w:val="22"/>
          <w:szCs w:val="22"/>
          <w:vertAlign w:val="superscript"/>
        </w:rPr>
        <w:footnoteReference w:customMarkFollows="0" w:id="17"/>
      </w:r>
      <w:r w:rsidDel="00000000" w:rsidR="00000000" w:rsidRPr="00000000">
        <w:rPr>
          <w:sz w:val="22"/>
          <w:szCs w:val="22"/>
          <w:rtl w:val="0"/>
        </w:rPr>
        <w:t xml:space="preserve"> While this is only a handful of the dozens of RSOs that partner with AI firms to fund, educate, and accelerate student projects to use and advance AI technology and reliance; and,</w:t>
      </w:r>
    </w:p>
    <w:p w:rsidR="00000000" w:rsidDel="00000000" w:rsidP="00000000" w:rsidRDefault="00000000" w:rsidRPr="00000000" w14:paraId="00000023">
      <w:pPr>
        <w:rPr>
          <w:sz w:val="22"/>
          <w:szCs w:val="22"/>
        </w:rPr>
      </w:pPr>
      <w:r w:rsidDel="00000000" w:rsidR="00000000" w:rsidRPr="00000000">
        <w:rPr>
          <w:rtl w:val="0"/>
        </w:rPr>
      </w:r>
    </w:p>
    <w:p w:rsidR="00000000" w:rsidDel="00000000" w:rsidP="00000000" w:rsidRDefault="00000000" w:rsidRPr="00000000" w14:paraId="00000024">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Associated Students of the University of California (ASUC) Senate Finance Committee (FiComm)</w:t>
      </w:r>
      <w:r w:rsidDel="00000000" w:rsidR="00000000" w:rsidRPr="00000000">
        <w:rPr>
          <w:sz w:val="22"/>
          <w:szCs w:val="22"/>
          <w:vertAlign w:val="superscript"/>
        </w:rPr>
        <w:footnoteReference w:customMarkFollows="0" w:id="18"/>
      </w:r>
      <w:r w:rsidDel="00000000" w:rsidR="00000000" w:rsidRPr="00000000">
        <w:rPr>
          <w:sz w:val="22"/>
          <w:szCs w:val="22"/>
          <w:rtl w:val="0"/>
        </w:rPr>
        <w:t xml:space="preserve"> is responsible for overseeing issues of a financial nature, including but not limited to interacting with ASUC-sponsored organizations seeking Contingency Funding, Rule Waivers, and Space Reservation; and,</w:t>
      </w:r>
    </w:p>
    <w:p w:rsidR="00000000" w:rsidDel="00000000" w:rsidP="00000000" w:rsidRDefault="00000000" w:rsidRPr="00000000" w14:paraId="00000025">
      <w:pPr>
        <w:rPr>
          <w:sz w:val="22"/>
          <w:szCs w:val="22"/>
        </w:rPr>
      </w:pPr>
      <w:r w:rsidDel="00000000" w:rsidR="00000000" w:rsidRPr="00000000">
        <w:rPr>
          <w:rtl w:val="0"/>
        </w:rPr>
      </w:r>
    </w:p>
    <w:p w:rsidR="00000000" w:rsidDel="00000000" w:rsidP="00000000" w:rsidRDefault="00000000" w:rsidRPr="00000000" w14:paraId="00000026">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as previously stated, AI-focused RSOs on campus claim to receive financial support and guidance from external AI and venture capital firms, whether it be to host events or produce LLM powered projects for clients, </w:t>
      </w:r>
      <w:r w:rsidDel="00000000" w:rsidR="00000000" w:rsidRPr="00000000">
        <w:rPr>
          <w:sz w:val="22"/>
          <w:szCs w:val="22"/>
          <w:rtl w:val="0"/>
        </w:rPr>
        <w:t xml:space="preserve">displaying financial security for club related expenses</w:t>
      </w:r>
      <w:r w:rsidDel="00000000" w:rsidR="00000000" w:rsidRPr="00000000">
        <w:rPr>
          <w:sz w:val="22"/>
          <w:szCs w:val="22"/>
          <w:rtl w:val="0"/>
        </w:rPr>
        <w:t xml:space="preserve">; and,</w:t>
      </w:r>
    </w:p>
    <w:p w:rsidR="00000000" w:rsidDel="00000000" w:rsidP="00000000" w:rsidRDefault="00000000" w:rsidRPr="00000000" w14:paraId="00000027">
      <w:pPr>
        <w:rPr>
          <w:sz w:val="22"/>
          <w:szCs w:val="22"/>
          <w:shd w:fill="fce5cd" w:val="clear"/>
        </w:rPr>
      </w:pPr>
      <w:r w:rsidDel="00000000" w:rsidR="00000000" w:rsidRPr="00000000">
        <w:rPr>
          <w:rtl w:val="0"/>
        </w:rPr>
      </w:r>
    </w:p>
    <w:p w:rsidR="00000000" w:rsidDel="00000000" w:rsidP="00000000" w:rsidRDefault="00000000" w:rsidRPr="00000000" w14:paraId="00000028">
      <w:pPr>
        <w:rPr>
          <w:sz w:val="22"/>
          <w:szCs w:val="22"/>
        </w:rPr>
      </w:pPr>
      <w:r w:rsidDel="00000000" w:rsidR="00000000" w:rsidRPr="00000000">
        <w:rPr>
          <w:b w:val="1"/>
          <w:bCs w:val="1"/>
          <w:sz w:val="22"/>
          <w:szCs w:val="22"/>
          <w:rtl w:val="0"/>
        </w:rPr>
        <w:t xml:space="preserve">WHEREAS, </w:t>
      </w:r>
      <w:r w:rsidDel="00000000" w:rsidR="00000000" w:rsidRPr="00000000">
        <w:rPr>
          <w:sz w:val="22"/>
          <w:szCs w:val="22"/>
          <w:rtl w:val="0"/>
        </w:rPr>
        <w:t xml:space="preserve">AI-focused RSOs should expect to receive financial support from external entities (AI companies, Venture Capital firms, investors, etc.), and thus they need not rely upon ASUC financial support via FiComm; and,</w:t>
      </w:r>
    </w:p>
    <w:p w:rsidR="00000000" w:rsidDel="00000000" w:rsidP="00000000" w:rsidRDefault="00000000" w:rsidRPr="00000000" w14:paraId="00000029">
      <w:pPr>
        <w:rPr>
          <w:sz w:val="22"/>
          <w:szCs w:val="22"/>
        </w:rPr>
      </w:pPr>
      <w:r w:rsidDel="00000000" w:rsidR="00000000" w:rsidRPr="00000000">
        <w:rPr>
          <w:rtl w:val="0"/>
        </w:rPr>
      </w:r>
    </w:p>
    <w:p w:rsidR="00000000" w:rsidDel="00000000" w:rsidP="00000000" w:rsidRDefault="00000000" w:rsidRPr="00000000" w14:paraId="0000002A">
      <w:pPr>
        <w:rPr>
          <w:sz w:val="22"/>
          <w:szCs w:val="22"/>
        </w:rPr>
      </w:pPr>
      <w:r w:rsidDel="00000000" w:rsidR="00000000" w:rsidRPr="00000000">
        <w:rPr>
          <w:b w:val="1"/>
          <w:bCs w:val="1"/>
          <w:sz w:val="22"/>
          <w:szCs w:val="22"/>
          <w:rtl w:val="0"/>
        </w:rPr>
        <w:t xml:space="preserve">WHEREAS</w:t>
      </w:r>
      <w:r w:rsidDel="00000000" w:rsidR="00000000" w:rsidRPr="00000000">
        <w:rPr>
          <w:b w:val="1"/>
          <w:bCs w:val="1"/>
          <w:sz w:val="22"/>
          <w:szCs w:val="22"/>
          <w:rtl w:val="0"/>
        </w:rPr>
        <w:t xml:space="preserve">,</w:t>
      </w:r>
      <w:r w:rsidDel="00000000" w:rsidR="00000000" w:rsidRPr="00000000">
        <w:rPr>
          <w:sz w:val="22"/>
          <w:szCs w:val="22"/>
          <w:rtl w:val="0"/>
        </w:rPr>
        <w:t xml:space="preserve"> many other RSOs, namely consulting clubs, interact with a wide variety of clients ranging from non-profits and non-governmental organizations to private technology companies; and,</w:t>
      </w:r>
    </w:p>
    <w:p w:rsidR="00000000" w:rsidDel="00000000" w:rsidP="00000000" w:rsidRDefault="00000000" w:rsidRPr="00000000" w14:paraId="0000002B">
      <w:pPr>
        <w:rPr>
          <w:sz w:val="22"/>
          <w:szCs w:val="22"/>
          <w:shd w:fill="fce5cd" w:val="clear"/>
        </w:rPr>
      </w:pPr>
      <w:r w:rsidDel="00000000" w:rsidR="00000000" w:rsidRPr="00000000">
        <w:rPr>
          <w:rtl w:val="0"/>
        </w:rPr>
      </w:r>
    </w:p>
    <w:p w:rsidR="00000000" w:rsidDel="00000000" w:rsidP="00000000" w:rsidRDefault="00000000" w:rsidRPr="00000000" w14:paraId="0000002C">
      <w:pPr>
        <w:rPr>
          <w:sz w:val="22"/>
          <w:szCs w:val="22"/>
          <w:shd w:fill="fce5cd" w:val="clear"/>
        </w:rPr>
      </w:pPr>
      <w:r w:rsidDel="00000000" w:rsidR="00000000" w:rsidRPr="00000000">
        <w:rPr>
          <w:b w:val="1"/>
          <w:bCs w:val="1"/>
          <w:sz w:val="22"/>
          <w:szCs w:val="22"/>
          <w:rtl w:val="0"/>
        </w:rPr>
        <w:t xml:space="preserve">WHEREAS, </w:t>
      </w:r>
      <w:r w:rsidDel="00000000" w:rsidR="00000000" w:rsidRPr="00000000">
        <w:rPr>
          <w:sz w:val="22"/>
          <w:szCs w:val="22"/>
          <w:rtl w:val="0"/>
        </w:rPr>
        <w:t xml:space="preserve">rescinding ASUC financial support to these RSOs and projects will not incur harm or reduce professional development opportunities for students, as university institutions such as Berkeley Career Engagement Center</w:t>
      </w:r>
      <w:r w:rsidDel="00000000" w:rsidR="00000000" w:rsidRPr="00000000">
        <w:rPr>
          <w:sz w:val="22"/>
          <w:szCs w:val="22"/>
          <w:vertAlign w:val="superscript"/>
        </w:rPr>
        <w:footnoteReference w:customMarkFollows="0" w:id="19"/>
      </w:r>
      <w:r w:rsidDel="00000000" w:rsidR="00000000" w:rsidRPr="00000000">
        <w:rPr>
          <w:sz w:val="22"/>
          <w:szCs w:val="22"/>
          <w:rtl w:val="0"/>
        </w:rPr>
        <w:t xml:space="preserve"> (and affiliated ties with Handshake</w:t>
      </w:r>
      <w:r w:rsidDel="00000000" w:rsidR="00000000" w:rsidRPr="00000000">
        <w:rPr>
          <w:sz w:val="22"/>
          <w:szCs w:val="22"/>
          <w:vertAlign w:val="superscript"/>
        </w:rPr>
        <w:footnoteReference w:customMarkFollows="0" w:id="20"/>
      </w:r>
      <w:r w:rsidDel="00000000" w:rsidR="00000000" w:rsidRPr="00000000">
        <w:rPr>
          <w:sz w:val="22"/>
          <w:szCs w:val="22"/>
          <w:rtl w:val="0"/>
        </w:rPr>
        <w:t xml:space="preserve">), Sutardja Center for Entrepreneurship &amp; Technology, and Berkeley SkyDeck </w:t>
      </w:r>
      <w:r w:rsidDel="00000000" w:rsidR="00000000" w:rsidRPr="00000000">
        <w:rPr>
          <w:sz w:val="22"/>
          <w:szCs w:val="22"/>
          <w:vertAlign w:val="superscript"/>
        </w:rPr>
        <w:footnoteReference w:customMarkFollows="0" w:id="21"/>
      </w:r>
      <w:r w:rsidDel="00000000" w:rsidR="00000000" w:rsidRPr="00000000">
        <w:rPr>
          <w:sz w:val="22"/>
          <w:szCs w:val="22"/>
          <w:rtl w:val="0"/>
        </w:rPr>
        <w:t xml:space="preserve">and others offer opportunities for students to engage with AI companies and startups, resources which are readily accessible to all UC Berkeley students; and,</w:t>
      </w:r>
      <w:r w:rsidDel="00000000" w:rsidR="00000000" w:rsidRPr="00000000">
        <w:rPr>
          <w:rtl w:val="0"/>
        </w:rPr>
      </w:r>
    </w:p>
    <w:p w:rsidR="00000000" w:rsidDel="00000000" w:rsidP="00000000" w:rsidRDefault="00000000" w:rsidRPr="00000000" w14:paraId="0000002D">
      <w:pPr>
        <w:rPr>
          <w:sz w:val="22"/>
          <w:szCs w:val="22"/>
        </w:rPr>
      </w:pPr>
      <w:r w:rsidDel="00000000" w:rsidR="00000000" w:rsidRPr="00000000">
        <w:rPr>
          <w:rtl w:val="0"/>
        </w:rPr>
      </w:r>
    </w:p>
    <w:p w:rsidR="00000000" w:rsidDel="00000000" w:rsidP="00000000" w:rsidRDefault="00000000" w:rsidRPr="00000000" w14:paraId="0000002E">
      <w:pPr>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an </w:t>
      </w:r>
      <w:r w:rsidDel="00000000" w:rsidR="00000000" w:rsidRPr="00000000">
        <w:rPr>
          <w:sz w:val="22"/>
          <w:szCs w:val="22"/>
          <w:rtl w:val="0"/>
        </w:rPr>
        <w:t xml:space="preserve">AI-focused RSO</w:t>
      </w:r>
      <w:r w:rsidDel="00000000" w:rsidR="00000000" w:rsidRPr="00000000">
        <w:rPr>
          <w:sz w:val="22"/>
          <w:szCs w:val="22"/>
          <w:rtl w:val="0"/>
        </w:rPr>
        <w:t xml:space="preserve"> or project shall be defined by conducting the following:</w:t>
      </w:r>
    </w:p>
    <w:p w:rsidR="00000000" w:rsidDel="00000000" w:rsidP="00000000" w:rsidRDefault="00000000" w:rsidRPr="00000000" w14:paraId="0000002F">
      <w:pPr>
        <w:numPr>
          <w:ilvl w:val="0"/>
          <w:numId w:val="1"/>
        </w:numPr>
        <w:ind w:left="720" w:hanging="360"/>
        <w:rPr>
          <w:sz w:val="22"/>
          <w:szCs w:val="22"/>
        </w:rPr>
      </w:pPr>
      <w:r w:rsidDel="00000000" w:rsidR="00000000" w:rsidRPr="00000000">
        <w:rPr>
          <w:sz w:val="22"/>
          <w:szCs w:val="22"/>
          <w:rtl w:val="0"/>
        </w:rPr>
        <w:t xml:space="preserve">Primary focus is promoting the academic or extracurricular/RSO-based usage of generative AI or Language Learning Models</w:t>
      </w:r>
      <w:r w:rsidDel="00000000" w:rsidR="00000000" w:rsidRPr="00000000">
        <w:rPr>
          <w:sz w:val="22"/>
          <w:szCs w:val="22"/>
          <w:rtl w:val="0"/>
        </w:rPr>
        <w:t xml:space="preserve">; and/or,</w:t>
      </w:r>
      <w:r w:rsidDel="00000000" w:rsidR="00000000" w:rsidRPr="00000000">
        <w:rPr>
          <w:rtl w:val="0"/>
        </w:rPr>
      </w:r>
    </w:p>
    <w:p w:rsidR="00000000" w:rsidDel="00000000" w:rsidP="00000000" w:rsidRDefault="00000000" w:rsidRPr="00000000" w14:paraId="00000030">
      <w:pPr>
        <w:numPr>
          <w:ilvl w:val="0"/>
          <w:numId w:val="1"/>
        </w:numPr>
        <w:ind w:left="720" w:hanging="360"/>
        <w:rPr>
          <w:sz w:val="22"/>
          <w:szCs w:val="22"/>
        </w:rPr>
      </w:pPr>
      <w:r w:rsidDel="00000000" w:rsidR="00000000" w:rsidRPr="00000000">
        <w:rPr>
          <w:sz w:val="22"/>
          <w:szCs w:val="22"/>
          <w:rtl w:val="0"/>
        </w:rPr>
        <w:t xml:space="preserve">Is directly compensated for d</w:t>
      </w:r>
      <w:r w:rsidDel="00000000" w:rsidR="00000000" w:rsidRPr="00000000">
        <w:rPr>
          <w:sz w:val="22"/>
          <w:szCs w:val="22"/>
          <w:rtl w:val="0"/>
        </w:rPr>
        <w:t xml:space="preserve">oing contract work for an AI/LLM company, including start-ups and established corporations</w:t>
      </w:r>
      <w:r w:rsidDel="00000000" w:rsidR="00000000" w:rsidRPr="00000000">
        <w:rPr>
          <w:sz w:val="22"/>
          <w:szCs w:val="22"/>
          <w:rtl w:val="0"/>
        </w:rPr>
        <w:t xml:space="preserve">, on a</w:t>
      </w:r>
      <w:r w:rsidDel="00000000" w:rsidR="00000000" w:rsidRPr="00000000">
        <w:rPr>
          <w:sz w:val="22"/>
          <w:szCs w:val="22"/>
          <w:rtl w:val="0"/>
        </w:rPr>
        <w:t xml:space="preserve"> project-specific basis</w:t>
      </w:r>
      <w:r w:rsidDel="00000000" w:rsidR="00000000" w:rsidRPr="00000000">
        <w:rPr>
          <w:sz w:val="22"/>
          <w:szCs w:val="22"/>
          <w:rtl w:val="0"/>
        </w:rPr>
        <w:t xml:space="preserve"> and does not reduce the RSO's ability to apply for funding on alternative non-AI/LLM focused initiatives; and,</w:t>
      </w:r>
    </w:p>
    <w:p w:rsidR="00000000" w:rsidDel="00000000" w:rsidP="00000000" w:rsidRDefault="00000000" w:rsidRPr="00000000" w14:paraId="00000031">
      <w:pPr>
        <w:numPr>
          <w:ilvl w:val="0"/>
          <w:numId w:val="1"/>
        </w:numPr>
        <w:ind w:left="720" w:hanging="360"/>
        <w:rPr>
          <w:sz w:val="22"/>
          <w:szCs w:val="22"/>
          <w:u w:val="none"/>
        </w:rPr>
      </w:pPr>
      <w:r w:rsidDel="00000000" w:rsidR="00000000" w:rsidRPr="00000000">
        <w:rPr>
          <w:sz w:val="22"/>
          <w:szCs w:val="22"/>
          <w:rtl w:val="0"/>
        </w:rPr>
        <w:t xml:space="preserve">Does not express explicit concern for the rising usage of generative AI and/or LLMs, and does not aim to control or reduce AI usage; and,</w:t>
      </w:r>
    </w:p>
    <w:p w:rsidR="00000000" w:rsidDel="00000000" w:rsidP="00000000" w:rsidRDefault="00000000" w:rsidRPr="00000000" w14:paraId="00000032">
      <w:pPr>
        <w:numPr>
          <w:ilvl w:val="0"/>
          <w:numId w:val="1"/>
        </w:numPr>
        <w:ind w:left="720" w:hanging="360"/>
        <w:rPr>
          <w:sz w:val="22"/>
          <w:szCs w:val="22"/>
          <w:u w:val="none"/>
        </w:rPr>
      </w:pPr>
      <w:r w:rsidDel="00000000" w:rsidR="00000000" w:rsidRPr="00000000">
        <w:rPr>
          <w:sz w:val="22"/>
          <w:szCs w:val="22"/>
          <w:rtl w:val="0"/>
        </w:rPr>
        <w:t xml:space="preserve">Does not promote AI safety or responsible AI usage practices; and,</w:t>
      </w:r>
    </w:p>
    <w:p w:rsidR="00000000" w:rsidDel="00000000" w:rsidP="00000000" w:rsidRDefault="00000000" w:rsidRPr="00000000" w14:paraId="00000033">
      <w:pPr>
        <w:rPr>
          <w:sz w:val="22"/>
          <w:szCs w:val="22"/>
        </w:rPr>
      </w:pPr>
      <w:r w:rsidDel="00000000" w:rsidR="00000000" w:rsidRPr="00000000">
        <w:rPr>
          <w:rtl w:val="0"/>
        </w:rPr>
      </w:r>
    </w:p>
    <w:p w:rsidR="00000000" w:rsidDel="00000000" w:rsidP="00000000" w:rsidRDefault="00000000" w:rsidRPr="00000000" w14:paraId="00000034">
      <w:pPr>
        <w:rPr>
          <w:sz w:val="22"/>
          <w:szCs w:val="22"/>
        </w:rPr>
      </w:pPr>
      <w:r w:rsidDel="00000000" w:rsidR="00000000" w:rsidRPr="00000000">
        <w:rPr>
          <w:b w:val="1"/>
          <w:bCs w:val="1"/>
          <w:sz w:val="22"/>
          <w:szCs w:val="22"/>
          <w:rtl w:val="0"/>
        </w:rPr>
        <w:t xml:space="preserve">THEREFORE BE IT FURTHER RESOLVED, </w:t>
      </w:r>
      <w:r w:rsidDel="00000000" w:rsidR="00000000" w:rsidRPr="00000000">
        <w:rPr>
          <w:sz w:val="22"/>
          <w:szCs w:val="22"/>
          <w:rtl w:val="0"/>
        </w:rPr>
        <w:t xml:space="preserve">that the following finance amendments shall also apply to any AI- or LLM-focused project an RSO is specifically applying for funding for, but does not reduce their ability to apply for funding at large or to support alternative initiatives or projects within their RSO that do not have an AI or LLM focus; and,</w:t>
      </w:r>
      <w:r w:rsidDel="00000000" w:rsidR="00000000" w:rsidRPr="00000000">
        <w:rPr>
          <w:rtl w:val="0"/>
        </w:rPr>
      </w:r>
    </w:p>
    <w:p w:rsidR="00000000" w:rsidDel="00000000" w:rsidP="00000000" w:rsidRDefault="00000000" w:rsidRPr="00000000" w14:paraId="00000035">
      <w:pPr>
        <w:rPr>
          <w:sz w:val="22"/>
          <w:szCs w:val="22"/>
        </w:rPr>
      </w:pPr>
      <w:r w:rsidDel="00000000" w:rsidR="00000000" w:rsidRPr="00000000">
        <w:rPr>
          <w:rtl w:val="0"/>
        </w:rPr>
      </w:r>
    </w:p>
    <w:p w:rsidR="00000000" w:rsidDel="00000000" w:rsidP="00000000" w:rsidRDefault="00000000" w:rsidRPr="00000000" w14:paraId="00000036">
      <w:pPr>
        <w:rPr>
          <w:sz w:val="22"/>
          <w:szCs w:val="22"/>
        </w:rPr>
      </w:pPr>
      <w:r w:rsidDel="00000000" w:rsidR="00000000" w:rsidRPr="00000000">
        <w:rPr>
          <w:b w:val="1"/>
          <w:bCs w:val="1"/>
          <w:sz w:val="22"/>
          <w:szCs w:val="22"/>
          <w:rtl w:val="0"/>
        </w:rPr>
        <w:t xml:space="preserve">THEREFORE BE IT FINALLY RESOLVED</w:t>
      </w:r>
      <w:r w:rsidDel="00000000" w:rsidR="00000000" w:rsidRPr="00000000">
        <w:rPr>
          <w:sz w:val="22"/>
          <w:szCs w:val="22"/>
          <w:rtl w:val="0"/>
        </w:rPr>
        <w:t xml:space="preserve">, that ASUC amends ASUCBL 2202 by adding the underlined text as contained in Appendix A so that RSOs will not be permitted to use ASUC funds to finance AI/LLM partner projects and programming.</w:t>
      </w:r>
    </w:p>
    <w:p w:rsidR="00000000" w:rsidDel="00000000" w:rsidP="00000000" w:rsidRDefault="00000000" w:rsidRPr="00000000" w14:paraId="00000037">
      <w:pPr>
        <w:rPr>
          <w:sz w:val="22"/>
          <w:szCs w:val="22"/>
        </w:rPr>
      </w:pPr>
      <w:r w:rsidDel="00000000" w:rsidR="00000000" w:rsidRPr="00000000">
        <w:rPr>
          <w:rtl w:val="0"/>
        </w:rPr>
      </w:r>
    </w:p>
    <w:p w:rsidR="00000000" w:rsidDel="00000000" w:rsidP="00000000" w:rsidRDefault="00000000" w:rsidRPr="00000000" w14:paraId="00000038">
      <w:pPr>
        <w:rPr>
          <w:sz w:val="22"/>
          <w:szCs w:val="22"/>
        </w:rPr>
      </w:pPr>
      <w:r w:rsidDel="00000000" w:rsidR="00000000" w:rsidRPr="00000000">
        <w:rPr>
          <w:rtl w:val="0"/>
        </w:rPr>
      </w:r>
    </w:p>
    <w:p w:rsidR="00000000" w:rsidDel="00000000" w:rsidP="00000000" w:rsidRDefault="00000000" w:rsidRPr="00000000" w14:paraId="00000039">
      <w:pPr>
        <w:rPr>
          <w:sz w:val="22"/>
          <w:szCs w:val="22"/>
        </w:rPr>
      </w:pPr>
      <w:r w:rsidDel="00000000" w:rsidR="00000000" w:rsidRPr="00000000">
        <w:rPr>
          <w:rtl w:val="0"/>
        </w:rPr>
      </w:r>
    </w:p>
    <w:p w:rsidR="00000000" w:rsidDel="00000000" w:rsidP="00000000" w:rsidRDefault="00000000" w:rsidRPr="00000000" w14:paraId="0000003A">
      <w:pPr>
        <w:rPr>
          <w:sz w:val="22"/>
          <w:szCs w:val="22"/>
        </w:rPr>
      </w:pPr>
      <w:r w:rsidDel="00000000" w:rsidR="00000000" w:rsidRPr="00000000">
        <w:rPr>
          <w:rtl w:val="0"/>
        </w:rPr>
      </w:r>
    </w:p>
    <w:p w:rsidR="00000000" w:rsidDel="00000000" w:rsidP="00000000" w:rsidRDefault="00000000" w:rsidRPr="00000000" w14:paraId="0000003B">
      <w:pPr>
        <w:rPr>
          <w:sz w:val="22"/>
          <w:szCs w:val="22"/>
        </w:rPr>
      </w:pPr>
      <w:r w:rsidDel="00000000" w:rsidR="00000000" w:rsidRPr="00000000">
        <w:rPr>
          <w:rtl w:val="0"/>
        </w:rPr>
      </w:r>
    </w:p>
    <w:p w:rsidR="00000000" w:rsidDel="00000000" w:rsidP="00000000" w:rsidRDefault="00000000" w:rsidRPr="00000000" w14:paraId="0000003C">
      <w:pPr>
        <w:rPr>
          <w:sz w:val="22"/>
          <w:szCs w:val="22"/>
        </w:rPr>
      </w:pPr>
      <w:r w:rsidDel="00000000" w:rsidR="00000000" w:rsidRPr="00000000">
        <w:rPr>
          <w:rtl w:val="0"/>
        </w:rPr>
      </w:r>
    </w:p>
    <w:p w:rsidR="00000000" w:rsidDel="00000000" w:rsidP="00000000" w:rsidRDefault="00000000" w:rsidRPr="00000000" w14:paraId="0000003D">
      <w:pPr>
        <w:rPr>
          <w:sz w:val="22"/>
          <w:szCs w:val="22"/>
        </w:rPr>
      </w:pPr>
      <w:r w:rsidDel="00000000" w:rsidR="00000000" w:rsidRPr="00000000">
        <w:rPr>
          <w:rtl w:val="0"/>
        </w:rPr>
      </w:r>
    </w:p>
    <w:p w:rsidR="00000000" w:rsidDel="00000000" w:rsidP="00000000" w:rsidRDefault="00000000" w:rsidRPr="00000000" w14:paraId="0000003E">
      <w:pPr>
        <w:rPr>
          <w:sz w:val="22"/>
          <w:szCs w:val="22"/>
        </w:rPr>
      </w:pPr>
      <w:r w:rsidDel="00000000" w:rsidR="00000000" w:rsidRPr="00000000">
        <w:rPr>
          <w:rtl w:val="0"/>
        </w:rPr>
      </w:r>
    </w:p>
    <w:p w:rsidR="00000000" w:rsidDel="00000000" w:rsidP="00000000" w:rsidRDefault="00000000" w:rsidRPr="00000000" w14:paraId="0000003F">
      <w:pPr>
        <w:rPr>
          <w:sz w:val="22"/>
          <w:szCs w:val="22"/>
        </w:rPr>
      </w:pPr>
      <w:r w:rsidDel="00000000" w:rsidR="00000000" w:rsidRPr="00000000">
        <w:rPr>
          <w:rtl w:val="0"/>
        </w:rPr>
      </w:r>
    </w:p>
    <w:p w:rsidR="00000000" w:rsidDel="00000000" w:rsidP="00000000" w:rsidRDefault="00000000" w:rsidRPr="00000000" w14:paraId="00000040">
      <w:pPr>
        <w:rPr>
          <w:sz w:val="22"/>
          <w:szCs w:val="22"/>
        </w:rPr>
      </w:pPr>
      <w:r w:rsidDel="00000000" w:rsidR="00000000" w:rsidRPr="00000000">
        <w:rPr>
          <w:rtl w:val="0"/>
        </w:rPr>
      </w:r>
    </w:p>
    <w:p w:rsidR="00000000" w:rsidDel="00000000" w:rsidP="00000000" w:rsidRDefault="00000000" w:rsidRPr="00000000" w14:paraId="00000041">
      <w:pPr>
        <w:rPr>
          <w:sz w:val="22"/>
          <w:szCs w:val="22"/>
        </w:rPr>
      </w:pPr>
      <w:r w:rsidDel="00000000" w:rsidR="00000000" w:rsidRPr="00000000">
        <w:rPr>
          <w:rtl w:val="0"/>
        </w:rPr>
      </w:r>
    </w:p>
    <w:p w:rsidR="00000000" w:rsidDel="00000000" w:rsidP="00000000" w:rsidRDefault="00000000" w:rsidRPr="00000000" w14:paraId="00000042">
      <w:pPr>
        <w:rPr>
          <w:sz w:val="22"/>
          <w:szCs w:val="22"/>
        </w:rPr>
      </w:pPr>
      <w:r w:rsidDel="00000000" w:rsidR="00000000" w:rsidRPr="00000000">
        <w:rPr>
          <w:rtl w:val="0"/>
        </w:rPr>
      </w:r>
    </w:p>
    <w:p w:rsidR="00000000" w:rsidDel="00000000" w:rsidP="00000000" w:rsidRDefault="00000000" w:rsidRPr="00000000" w14:paraId="00000043">
      <w:pPr>
        <w:rPr>
          <w:sz w:val="22"/>
          <w:szCs w:val="22"/>
        </w:rPr>
      </w:pPr>
      <w:r w:rsidDel="00000000" w:rsidR="00000000" w:rsidRPr="00000000">
        <w:rPr>
          <w:rtl w:val="0"/>
        </w:rPr>
      </w:r>
    </w:p>
    <w:p w:rsidR="00000000" w:rsidDel="00000000" w:rsidP="00000000" w:rsidRDefault="00000000" w:rsidRPr="00000000" w14:paraId="00000044">
      <w:pPr>
        <w:rPr>
          <w:sz w:val="22"/>
          <w:szCs w:val="22"/>
        </w:rPr>
      </w:pPr>
      <w:r w:rsidDel="00000000" w:rsidR="00000000" w:rsidRPr="00000000">
        <w:rPr>
          <w:rtl w:val="0"/>
        </w:rPr>
      </w:r>
    </w:p>
    <w:p w:rsidR="00000000" w:rsidDel="00000000" w:rsidP="00000000" w:rsidRDefault="00000000" w:rsidRPr="00000000" w14:paraId="00000045">
      <w:pPr>
        <w:rPr>
          <w:sz w:val="22"/>
          <w:szCs w:val="22"/>
        </w:rPr>
      </w:pPr>
      <w:r w:rsidDel="00000000" w:rsidR="00000000" w:rsidRPr="00000000">
        <w:rPr>
          <w:rtl w:val="0"/>
        </w:rPr>
      </w:r>
    </w:p>
    <w:p w:rsidR="00000000" w:rsidDel="00000000" w:rsidP="00000000" w:rsidRDefault="00000000" w:rsidRPr="00000000" w14:paraId="00000046">
      <w:pPr>
        <w:rPr>
          <w:sz w:val="22"/>
          <w:szCs w:val="22"/>
        </w:rPr>
      </w:pPr>
      <w:r w:rsidDel="00000000" w:rsidR="00000000" w:rsidRPr="00000000">
        <w:rPr>
          <w:rtl w:val="0"/>
        </w:rPr>
      </w:r>
    </w:p>
    <w:p w:rsidR="00000000" w:rsidDel="00000000" w:rsidP="00000000" w:rsidRDefault="00000000" w:rsidRPr="00000000" w14:paraId="00000047">
      <w:pPr>
        <w:rPr>
          <w:sz w:val="22"/>
          <w:szCs w:val="22"/>
        </w:rPr>
      </w:pPr>
      <w:r w:rsidDel="00000000" w:rsidR="00000000" w:rsidRPr="00000000">
        <w:rPr>
          <w:rtl w:val="0"/>
        </w:rPr>
      </w:r>
    </w:p>
    <w:p w:rsidR="00000000" w:rsidDel="00000000" w:rsidP="00000000" w:rsidRDefault="00000000" w:rsidRPr="00000000" w14:paraId="00000048">
      <w:pPr>
        <w:rPr>
          <w:sz w:val="22"/>
          <w:szCs w:val="22"/>
        </w:rPr>
      </w:pPr>
      <w:r w:rsidDel="00000000" w:rsidR="00000000" w:rsidRPr="00000000">
        <w:rPr>
          <w:rtl w:val="0"/>
        </w:rPr>
      </w:r>
    </w:p>
    <w:p w:rsidR="00000000" w:rsidDel="00000000" w:rsidP="00000000" w:rsidRDefault="00000000" w:rsidRPr="00000000" w14:paraId="00000049">
      <w:pPr>
        <w:rPr>
          <w:sz w:val="22"/>
          <w:szCs w:val="22"/>
        </w:rPr>
      </w:pPr>
      <w:r w:rsidDel="00000000" w:rsidR="00000000" w:rsidRPr="00000000">
        <w:rPr>
          <w:rtl w:val="0"/>
        </w:rPr>
      </w:r>
    </w:p>
    <w:p w:rsidR="00000000" w:rsidDel="00000000" w:rsidP="00000000" w:rsidRDefault="00000000" w:rsidRPr="00000000" w14:paraId="0000004A">
      <w:pPr>
        <w:rPr>
          <w:sz w:val="22"/>
          <w:szCs w:val="22"/>
        </w:rPr>
      </w:pPr>
      <w:r w:rsidDel="00000000" w:rsidR="00000000" w:rsidRPr="00000000">
        <w:rPr>
          <w:rtl w:val="0"/>
        </w:rPr>
      </w:r>
    </w:p>
    <w:p w:rsidR="00000000" w:rsidDel="00000000" w:rsidP="00000000" w:rsidRDefault="00000000" w:rsidRPr="00000000" w14:paraId="0000004B">
      <w:pPr>
        <w:rPr>
          <w:sz w:val="22"/>
          <w:szCs w:val="22"/>
        </w:rPr>
      </w:pPr>
      <w:r w:rsidDel="00000000" w:rsidR="00000000" w:rsidRPr="00000000">
        <w:rPr>
          <w:rtl w:val="0"/>
        </w:rPr>
      </w:r>
    </w:p>
    <w:p w:rsidR="00000000" w:rsidDel="00000000" w:rsidP="00000000" w:rsidRDefault="00000000" w:rsidRPr="00000000" w14:paraId="0000004C">
      <w:pPr>
        <w:rPr>
          <w:sz w:val="22"/>
          <w:szCs w:val="22"/>
        </w:rPr>
      </w:pPr>
      <w:r w:rsidDel="00000000" w:rsidR="00000000" w:rsidRPr="00000000">
        <w:rPr>
          <w:rtl w:val="0"/>
        </w:rPr>
      </w:r>
    </w:p>
    <w:p w:rsidR="00000000" w:rsidDel="00000000" w:rsidP="00000000" w:rsidRDefault="00000000" w:rsidRPr="00000000" w14:paraId="0000004D">
      <w:pPr>
        <w:rPr>
          <w:sz w:val="22"/>
          <w:szCs w:val="22"/>
        </w:rPr>
      </w:pPr>
      <w:r w:rsidDel="00000000" w:rsidR="00000000" w:rsidRPr="00000000">
        <w:rPr>
          <w:rtl w:val="0"/>
        </w:rPr>
      </w:r>
    </w:p>
    <w:p w:rsidR="00000000" w:rsidDel="00000000" w:rsidP="00000000" w:rsidRDefault="00000000" w:rsidRPr="00000000" w14:paraId="0000004E">
      <w:pPr>
        <w:rPr>
          <w:sz w:val="22"/>
          <w:szCs w:val="22"/>
        </w:rPr>
      </w:pPr>
      <w:r w:rsidDel="00000000" w:rsidR="00000000" w:rsidRPr="00000000">
        <w:rPr>
          <w:rtl w:val="0"/>
        </w:rPr>
      </w:r>
    </w:p>
    <w:p w:rsidR="00000000" w:rsidDel="00000000" w:rsidP="00000000" w:rsidRDefault="00000000" w:rsidRPr="00000000" w14:paraId="0000004F">
      <w:pPr>
        <w:jc w:val="center"/>
        <w:rPr>
          <w:b w:val="1"/>
          <w:bCs w:val="1"/>
          <w:sz w:val="40"/>
          <w:szCs w:val="40"/>
        </w:rPr>
      </w:pPr>
      <w:r w:rsidDel="00000000" w:rsidR="00000000" w:rsidRPr="00000000">
        <w:rPr>
          <w:b w:val="1"/>
          <w:bCs w:val="1"/>
          <w:sz w:val="40"/>
          <w:szCs w:val="40"/>
          <w:rtl w:val="0"/>
        </w:rPr>
        <w:t xml:space="preserve">Appendix A:</w:t>
      </w:r>
    </w:p>
    <w:p w:rsidR="00000000" w:rsidDel="00000000" w:rsidP="00000000" w:rsidRDefault="00000000" w:rsidRPr="00000000" w14:paraId="00000050">
      <w:pPr>
        <w:pStyle w:val="Heading1"/>
        <w:spacing w:after="200" w:before="200" w:lineRule="auto"/>
        <w:ind w:left="720" w:firstLine="0"/>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ASUCBL 2202</w:t>
      </w:r>
      <w:r w:rsidDel="00000000" w:rsidR="00000000" w:rsidRPr="00000000">
        <w:rPr>
          <w:rFonts w:ascii="Arial" w:cs="Arial" w:eastAsia="Arial" w:hAnsi="Arial"/>
          <w:sz w:val="28"/>
          <w:szCs w:val="28"/>
          <w:rtl w:val="0"/>
        </w:rPr>
        <w:t xml:space="preserve">: Student Organization Finance </w:t>
      </w:r>
    </w:p>
    <w:p w:rsidR="00000000" w:rsidDel="00000000" w:rsidP="00000000" w:rsidRDefault="00000000" w:rsidRPr="00000000" w14:paraId="00000051">
      <w:pPr>
        <w:pStyle w:val="Heading1"/>
        <w:spacing w:after="200" w:before="200" w:lineRule="auto"/>
        <w:rPr>
          <w:rFonts w:ascii="Trebuchet MS" w:cs="Trebuchet MS" w:eastAsia="Trebuchet MS" w:hAnsi="Trebuchet MS"/>
          <w:sz w:val="32"/>
          <w:szCs w:val="32"/>
        </w:rPr>
      </w:pPr>
      <w:bookmarkStart w:colFirst="0" w:colLast="0" w:name="_fqj3gcv51d9g" w:id="1"/>
      <w:bookmarkEnd w:id="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Establishment</w:t>
      </w:r>
    </w:p>
    <w:p w:rsidR="00000000" w:rsidDel="00000000" w:rsidP="00000000" w:rsidRDefault="00000000" w:rsidRPr="00000000" w14:paraId="0000005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w:t>
        <w:tab/>
        <w:t xml:space="preserve">The purpose of this bylaw is to provide general rules governing the funding processes of the ASUC sponsored organizations and units.</w:t>
      </w:r>
    </w:p>
    <w:p w:rsidR="00000000" w:rsidDel="00000000" w:rsidP="00000000" w:rsidRDefault="00000000" w:rsidRPr="00000000" w14:paraId="00000054">
      <w:pPr>
        <w:spacing w:after="200" w:lineRule="auto"/>
        <w:ind w:left="72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2: Criteria of Review for ASUC Funding</w:t>
      </w:r>
      <w:r w:rsidDel="00000000" w:rsidR="00000000" w:rsidRPr="00000000">
        <w:rPr>
          <w:rtl w:val="0"/>
        </w:rPr>
      </w:r>
    </w:p>
    <w:p w:rsidR="00000000" w:rsidDel="00000000" w:rsidP="00000000" w:rsidRDefault="00000000" w:rsidRPr="00000000" w14:paraId="0000005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  </w:t>
        <w:tab/>
        <w:t xml:space="preserve">In making the determination of a group’s funding, the Finance Committee shall consider the group’s mission statement, character, and constitution; the purpose of the proposed or anticipated funded activities; and the purpose of funded activities carried on by the group in the past, </w:t>
      </w:r>
      <w:r w:rsidDel="00000000" w:rsidR="00000000" w:rsidRPr="00000000">
        <w:rPr>
          <w:rFonts w:ascii="Arial" w:cs="Arial" w:eastAsia="Arial" w:hAnsi="Arial"/>
          <w:sz w:val="22"/>
          <w:szCs w:val="22"/>
          <w:rtl w:val="0"/>
        </w:rPr>
        <w:t xml:space="preserve">regardless of the source(s) of funding.</w:t>
      </w:r>
      <w:r w:rsidDel="00000000" w:rsidR="00000000" w:rsidRPr="00000000">
        <w:rPr>
          <w:rtl w:val="0"/>
        </w:rPr>
      </w:r>
    </w:p>
    <w:p w:rsidR="00000000" w:rsidDel="00000000" w:rsidP="00000000" w:rsidRDefault="00000000" w:rsidRPr="00000000" w14:paraId="00000056">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w:t>
        <w:tab/>
        <w:t xml:space="preserve">The actual amount of funding is to be determined by the ASUC after examining factors including, but not limited to, past allocations, types of sponsorship, years of standing with ASUC, number of members, scope of influence, level of activity, etc.</w:t>
      </w:r>
    </w:p>
    <w:p w:rsidR="00000000" w:rsidDel="00000000" w:rsidP="00000000" w:rsidRDefault="00000000" w:rsidRPr="00000000" w14:paraId="00000057">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2.3</w:t>
        <w:tab/>
        <w:t xml:space="preserve">The ASUC will validate that the group applying for funding works to further the mission of ASUC and is in compliance with the points listed below:</w:t>
      </w:r>
    </w:p>
    <w:p w:rsidR="00000000" w:rsidDel="00000000" w:rsidP="00000000" w:rsidRDefault="00000000" w:rsidRPr="00000000" w14:paraId="00000058">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2.3.1</w:t>
        <w:tab/>
        <w:t xml:space="preserve">Provide for the operation of the ASUC and ASUC units  </w:t>
      </w:r>
    </w:p>
    <w:p w:rsidR="00000000" w:rsidDel="00000000" w:rsidP="00000000" w:rsidRDefault="00000000" w:rsidRPr="00000000" w14:paraId="0000005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2.3.2</w:t>
        <w:tab/>
        <w:t xml:space="preserve">Supplement or enhance academic preparation or development;</w:t>
      </w:r>
    </w:p>
    <w:p w:rsidR="00000000" w:rsidDel="00000000" w:rsidP="00000000" w:rsidRDefault="00000000" w:rsidRPr="00000000" w14:paraId="0000005A">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2.3.3</w:t>
        <w:tab/>
        <w:t xml:space="preserve">Promote or recognize academic performance</w:t>
      </w:r>
    </w:p>
    <w:p w:rsidR="00000000" w:rsidDel="00000000" w:rsidP="00000000" w:rsidRDefault="00000000" w:rsidRPr="00000000" w14:paraId="0000005B">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2.3.4</w:t>
        <w:tab/>
        <w:t xml:space="preserve">Promote an awareness and understanding of the ideas, customs, arts, languages, and social contributions of specific cultures</w:t>
      </w:r>
    </w:p>
    <w:p w:rsidR="00000000" w:rsidDel="00000000" w:rsidP="00000000" w:rsidRDefault="00000000" w:rsidRPr="00000000" w14:paraId="0000005C">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2.3.5</w:t>
        <w:tab/>
        <w:t xml:space="preserve">Promote or </w:t>
      </w:r>
      <w:r w:rsidDel="00000000" w:rsidR="00000000" w:rsidRPr="00000000">
        <w:rPr>
          <w:rFonts w:ascii="Arial" w:cs="Arial" w:eastAsia="Arial" w:hAnsi="Arial"/>
          <w:sz w:val="22"/>
          <w:szCs w:val="22"/>
          <w:rtl w:val="0"/>
        </w:rPr>
        <w:t xml:space="preserve">sponsors</w:t>
      </w:r>
      <w:r w:rsidDel="00000000" w:rsidR="00000000" w:rsidRPr="00000000">
        <w:rPr>
          <w:rFonts w:ascii="Arial" w:cs="Arial" w:eastAsia="Arial" w:hAnsi="Arial"/>
          <w:sz w:val="22"/>
          <w:szCs w:val="22"/>
          <w:rtl w:val="0"/>
        </w:rPr>
        <w:t xml:space="preserve"> community service</w:t>
      </w:r>
    </w:p>
    <w:p w:rsidR="00000000" w:rsidDel="00000000" w:rsidP="00000000" w:rsidRDefault="00000000" w:rsidRPr="00000000" w14:paraId="0000005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2.3.6</w:t>
        <w:tab/>
        <w:t xml:space="preserve">Promote discussion or debate of public issues from a variety of perspectives or viewpoints</w:t>
      </w:r>
    </w:p>
    <w:p w:rsidR="00000000" w:rsidDel="00000000" w:rsidP="00000000" w:rsidRDefault="00000000" w:rsidRPr="00000000" w14:paraId="0000005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2.3.7</w:t>
        <w:tab/>
        <w:t xml:space="preserve">Develop personal, professional or career-related skills</w:t>
      </w:r>
    </w:p>
    <w:p w:rsidR="00000000" w:rsidDel="00000000" w:rsidP="00000000" w:rsidRDefault="00000000" w:rsidRPr="00000000" w14:paraId="0000005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2.3.8</w:t>
        <w:tab/>
        <w:t xml:space="preserve">Provide recreational or social activities for students.</w:t>
      </w:r>
    </w:p>
    <w:p w:rsidR="00000000" w:rsidDel="00000000" w:rsidP="00000000" w:rsidRDefault="00000000" w:rsidRPr="00000000" w14:paraId="0000006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2.3.9</w:t>
        <w:tab/>
        <w:t xml:space="preserve">Allow students the freedom to choose and develop their own individual religious, ideological, and political beliefs</w:t>
      </w:r>
    </w:p>
    <w:p w:rsidR="00000000" w:rsidDel="00000000" w:rsidP="00000000" w:rsidRDefault="00000000" w:rsidRPr="00000000" w14:paraId="00000061">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2.3.10</w:t>
        <w:tab/>
        <w:t xml:space="preserve">Provide an opportunity for students to express their opinions, beliefs, and ideologies through the media.</w:t>
      </w:r>
    </w:p>
    <w:p w:rsidR="00000000" w:rsidDel="00000000" w:rsidP="00000000" w:rsidRDefault="00000000" w:rsidRPr="00000000" w14:paraId="0000006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2.3.11</w:t>
        <w:tab/>
        <w:t xml:space="preserve">Provide a forum for the expression of self, as a connection to a broader society, for the transference of knowledge gained, and as a conduit for new knowledge.</w:t>
      </w:r>
    </w:p>
    <w:p w:rsidR="00000000" w:rsidDel="00000000" w:rsidP="00000000" w:rsidRDefault="00000000" w:rsidRPr="00000000" w14:paraId="00000063">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2.4 </w:t>
        <w:tab/>
        <w:t xml:space="preserve">The ASUC shall not fund University-sponsored Residence Halls except for the</w:t>
        <w:tab/>
        <w:t xml:space="preserve">  organization of community service activities and/or philanthropic events. These activities must be open and publicized to the campus community. The Finance Committee shall review all funding for these activities.</w:t>
      </w:r>
    </w:p>
    <w:p w:rsidR="00000000" w:rsidDel="00000000" w:rsidP="00000000" w:rsidRDefault="00000000" w:rsidRPr="00000000" w14:paraId="00000064">
      <w:pPr>
        <w:spacing w:after="200"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2.5</w:t>
        <w:tab/>
        <w:t xml:space="preserve">The ASUC shall not fund RSOs whose primary purpose is to promote the usage of generative artificial intelligence (AI) and language learning models (LLMs) or are directly compensated for doing contract work for an AI/LLM company (including start-ups and established corporations) on a</w:t>
      </w:r>
      <w:r w:rsidDel="00000000" w:rsidR="00000000" w:rsidRPr="00000000">
        <w:rPr>
          <w:rFonts w:ascii="Arial" w:cs="Arial" w:eastAsia="Arial" w:hAnsi="Arial"/>
          <w:sz w:val="22"/>
          <w:szCs w:val="22"/>
          <w:u w:val="single"/>
          <w:rtl w:val="0"/>
        </w:rPr>
        <w:t xml:space="preserve"> project-specific basis</w:t>
      </w:r>
      <w:r w:rsidDel="00000000" w:rsidR="00000000" w:rsidRPr="00000000">
        <w:rPr>
          <w:rFonts w:ascii="Arial" w:cs="Arial" w:eastAsia="Arial" w:hAnsi="Arial"/>
          <w:sz w:val="22"/>
          <w:szCs w:val="22"/>
          <w:u w:val="single"/>
          <w:rtl w:val="0"/>
        </w:rPr>
        <w:t xml:space="preserve"> and do not reduce the RSO's ability to apply for funding on alternative non-AI/LLM focused initiatives, do not express explicit concern for and actively aim to reduce AI usage, and do not promote AI safety or responsible AI usage practices.</w:t>
      </w:r>
    </w:p>
    <w:p w:rsidR="00000000" w:rsidDel="00000000" w:rsidP="00000000" w:rsidRDefault="00000000" w:rsidRPr="00000000" w14:paraId="00000065">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2.6</w:t>
        <w:tab/>
        <w:t xml:space="preserve">The ASUC may fund cooperative houses that are managed by the Berkeley Student Cooperative (BSC) for the organization of events that focus on: community service and philanthropy; scholarship and educational enhancement; leadership development; professional and career development; health and/or and safety, including alcohol education and harm reduction; and skill sharing.</w:t>
      </w:r>
    </w:p>
    <w:p w:rsidR="00000000" w:rsidDel="00000000" w:rsidP="00000000" w:rsidRDefault="00000000" w:rsidRPr="00000000" w14:paraId="0000006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2.6.1</w:t>
        <w:tab/>
        <w:t xml:space="preserve">The Cooperative Opportunity Fund shall be the sole source of funding for cooperative houses. Cooperative houses that receive funding from the Cooperative Opportunity Fund shall not receive funding from the Senate Contingency Fund at any point during the year, unless that cooperative house is recognized as a Student-Initiated Service Group.</w:t>
      </w:r>
    </w:p>
    <w:p w:rsidR="00000000" w:rsidDel="00000000" w:rsidP="00000000" w:rsidRDefault="00000000" w:rsidRPr="00000000" w14:paraId="0000006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2.6.2</w:t>
        <w:tab/>
        <w:t xml:space="preserve">The respective cooperatives must be in good standing with the Berkeley Student Cooperative in order to receive funding from the Cooperative Opportunity Fund.</w:t>
      </w:r>
    </w:p>
    <w:p w:rsidR="00000000" w:rsidDel="00000000" w:rsidP="00000000" w:rsidRDefault="00000000" w:rsidRPr="00000000" w14:paraId="00000068">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2.6.3</w:t>
        <w:tab/>
        <w:t xml:space="preserve">Funding shall be allocated to the cooperative houses on a per capita basis in order to distribute the fund equitably among members. </w:t>
      </w:r>
    </w:p>
    <w:p w:rsidR="00000000" w:rsidDel="00000000" w:rsidP="00000000" w:rsidRDefault="00000000" w:rsidRPr="00000000" w14:paraId="0000006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2.6.4</w:t>
        <w:tab/>
        <w:t xml:space="preserve">Cooperative Opportunity Fund may be specifically allocated for travel expenses and registration fees for members of the BSC Board of Directors who have extinguished all sources of funding and are in dire need of funding in order to attend the annual North American </w:t>
      </w:r>
      <w:r w:rsidDel="00000000" w:rsidR="00000000" w:rsidRPr="00000000">
        <w:rPr>
          <w:rFonts w:ascii="Arial" w:cs="Arial" w:eastAsia="Arial" w:hAnsi="Arial"/>
          <w:sz w:val="22"/>
          <w:szCs w:val="22"/>
          <w:rtl w:val="0"/>
        </w:rPr>
        <w:t xml:space="preserve">Stu​dent’s</w:t>
      </w:r>
      <w:r w:rsidDel="00000000" w:rsidR="00000000" w:rsidRPr="00000000">
        <w:rPr>
          <w:rFonts w:ascii="Arial" w:cs="Arial" w:eastAsia="Arial" w:hAnsi="Arial"/>
          <w:sz w:val="22"/>
          <w:szCs w:val="22"/>
          <w:rtl w:val="0"/>
        </w:rPr>
        <w:t xml:space="preserve"> of Cooperation (NASCO) Cooperative Education and Training Institute and/or the West Coast co-op (WestCo) Conference.</w:t>
      </w:r>
    </w:p>
    <w:p w:rsidR="00000000" w:rsidDel="00000000" w:rsidP="00000000" w:rsidRDefault="00000000" w:rsidRPr="00000000" w14:paraId="0000006A">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2.7</w:t>
        <w:tab/>
      </w:r>
      <w:r w:rsidDel="00000000" w:rsidR="00000000" w:rsidRPr="00000000">
        <w:rPr>
          <w:rFonts w:ascii="Arial" w:cs="Arial" w:eastAsia="Arial" w:hAnsi="Arial"/>
          <w:color w:val="222222"/>
          <w:sz w:val="22"/>
          <w:szCs w:val="22"/>
          <w:rtl w:val="0"/>
        </w:rPr>
        <w:t xml:space="preserve">Years of funding for a Registered Student Organization (RSO) shall be determined from ASUCBL 2201§3.</w:t>
      </w:r>
      <w:r w:rsidDel="00000000" w:rsidR="00000000" w:rsidRPr="00000000">
        <w:rPr>
          <w:rtl w:val="0"/>
        </w:rPr>
      </w:r>
    </w:p>
    <w:p w:rsidR="00000000" w:rsidDel="00000000" w:rsidP="00000000" w:rsidRDefault="00000000" w:rsidRPr="00000000" w14:paraId="0000006B">
      <w:pPr>
        <w:spacing w:after="20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3: Limitations on Funding of New Organizations</w:t>
      </w:r>
      <w:r w:rsidDel="00000000" w:rsidR="00000000" w:rsidRPr="00000000">
        <w:rPr>
          <w:rtl w:val="0"/>
        </w:rPr>
      </w:r>
    </w:p>
    <w:p w:rsidR="00000000" w:rsidDel="00000000" w:rsidP="00000000" w:rsidRDefault="00000000" w:rsidRPr="00000000" w14:paraId="0000006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w:t>
        <w:tab/>
        <w:t xml:space="preserve">This section shall limit the maximum total amount of funds new ASUC-sponsored organizations may be granted from ABSA and Contingency ONLY. </w:t>
      </w:r>
    </w:p>
    <w:p w:rsidR="00000000" w:rsidDel="00000000" w:rsidP="00000000" w:rsidRDefault="00000000" w:rsidRPr="00000000" w14:paraId="0000006D">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w:t>
        <w:tab/>
        <w:t xml:space="preserve">Student Activity Organizations shall be eligible for funding in following amounts:</w:t>
      </w:r>
    </w:p>
    <w:p w:rsidR="00000000" w:rsidDel="00000000" w:rsidP="00000000" w:rsidRDefault="00000000" w:rsidRPr="00000000" w14:paraId="0000006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3.2.1</w:t>
        <w:tab/>
        <w:t xml:space="preserve">No more than six hundred and fifty hundred dollars ($650) in the first year of ASUC sponsorship.</w:t>
      </w:r>
    </w:p>
    <w:p w:rsidR="00000000" w:rsidDel="00000000" w:rsidP="00000000" w:rsidRDefault="00000000" w:rsidRPr="00000000" w14:paraId="0000006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3.2.2</w:t>
        <w:tab/>
        <w:t xml:space="preserve">No more than seven hundred fifty dollars ($750) in the second year of ASUC sponsorship.</w:t>
      </w:r>
    </w:p>
    <w:p w:rsidR="00000000" w:rsidDel="00000000" w:rsidP="00000000" w:rsidRDefault="00000000" w:rsidRPr="00000000" w14:paraId="0000007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3.2.3</w:t>
        <w:tab/>
        <w:t xml:space="preserve">No more than eight hundred fifty dollars ($850) in the third year of ASUC sponsorship.</w:t>
      </w:r>
    </w:p>
    <w:p w:rsidR="00000000" w:rsidDel="00000000" w:rsidP="00000000" w:rsidRDefault="00000000" w:rsidRPr="00000000" w14:paraId="00000071">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3.2.4</w:t>
        <w:tab/>
        <w:t xml:space="preserve">At the discretion of the Senate from the fourth year on of ASUC sponsorship.</w:t>
      </w:r>
    </w:p>
    <w:p w:rsidR="00000000" w:rsidDel="00000000" w:rsidP="00000000" w:rsidRDefault="00000000" w:rsidRPr="00000000" w14:paraId="00000072">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3.3</w:t>
        <w:tab/>
        <w:t xml:space="preserve">Student-Initiated Service Organizations shall be eligible for funding in following amounts:</w:t>
      </w:r>
    </w:p>
    <w:p w:rsidR="00000000" w:rsidDel="00000000" w:rsidP="00000000" w:rsidRDefault="00000000" w:rsidRPr="00000000" w14:paraId="0000007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3.3.1</w:t>
        <w:tab/>
        <w:t xml:space="preserve">No more than six hundred fifty dollars ($650) in the first year of ASUC sponsorship.</w:t>
      </w:r>
    </w:p>
    <w:p w:rsidR="00000000" w:rsidDel="00000000" w:rsidP="00000000" w:rsidRDefault="00000000" w:rsidRPr="00000000" w14:paraId="00000074">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3.3.2</w:t>
        <w:tab/>
        <w:t xml:space="preserve">No more than seven hundred fifty dollars ($750) in the second year of ASUC sponsorship.</w:t>
      </w:r>
    </w:p>
    <w:p w:rsidR="00000000" w:rsidDel="00000000" w:rsidP="00000000" w:rsidRDefault="00000000" w:rsidRPr="00000000" w14:paraId="0000007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3.3.3</w:t>
        <w:tab/>
        <w:t xml:space="preserve">No more than eight hundred fifty dollars (850) in the third year of ASUC sponsorship.</w:t>
      </w:r>
    </w:p>
    <w:p w:rsidR="00000000" w:rsidDel="00000000" w:rsidP="00000000" w:rsidRDefault="00000000" w:rsidRPr="00000000" w14:paraId="0000007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3.3.4</w:t>
        <w:tab/>
        <w:t xml:space="preserve">At the discretion of the Senate from the fourth year on of ASUC sponsorship.</w:t>
      </w:r>
    </w:p>
    <w:p w:rsidR="00000000" w:rsidDel="00000000" w:rsidP="00000000" w:rsidRDefault="00000000" w:rsidRPr="00000000" w14:paraId="00000077">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3.4</w:t>
        <w:tab/>
        <w:t xml:space="preserve">College-Level Student Governments shall be eligible for funding in following amounts:</w:t>
      </w:r>
    </w:p>
    <w:p w:rsidR="00000000" w:rsidDel="00000000" w:rsidP="00000000" w:rsidRDefault="00000000" w:rsidRPr="00000000" w14:paraId="00000078">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3.3.1    No more than one thousand dollars ($1,000) in the first year of ASUC sponsorship.</w:t>
      </w:r>
    </w:p>
    <w:p w:rsidR="00000000" w:rsidDel="00000000" w:rsidP="00000000" w:rsidRDefault="00000000" w:rsidRPr="00000000" w14:paraId="0000007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3.3.2    No more than one thousand two hundred dollars ($1,200) in the second year of ASUC sponsorship.</w:t>
      </w:r>
    </w:p>
    <w:p w:rsidR="00000000" w:rsidDel="00000000" w:rsidP="00000000" w:rsidRDefault="00000000" w:rsidRPr="00000000" w14:paraId="0000007A">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3.3.3    No more than one thousand five hundred dollars ($1,500) in the third year of ASUC sponsorship.</w:t>
      </w:r>
    </w:p>
    <w:p w:rsidR="00000000" w:rsidDel="00000000" w:rsidP="00000000" w:rsidRDefault="00000000" w:rsidRPr="00000000" w14:paraId="0000007B">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3.3.4    At the discretion of the Senate from the fourth year on of ASUC sponsorship.</w:t>
      </w:r>
    </w:p>
    <w:p w:rsidR="00000000" w:rsidDel="00000000" w:rsidP="00000000" w:rsidRDefault="00000000" w:rsidRPr="00000000" w14:paraId="0000007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3.5</w:t>
        <w:tab/>
        <w:t xml:space="preserve">Publication &amp; Media Organizations shall be eligible for funding in following amounts:</w:t>
      </w:r>
    </w:p>
    <w:p w:rsidR="00000000" w:rsidDel="00000000" w:rsidP="00000000" w:rsidRDefault="00000000" w:rsidRPr="00000000" w14:paraId="0000007D">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3.5.1</w:t>
        <w:tab/>
        <w:t xml:space="preserve">No more than one thousand dollars ($1,000) in the first year of ASUC sponsorship.</w:t>
      </w:r>
    </w:p>
    <w:p w:rsidR="00000000" w:rsidDel="00000000" w:rsidP="00000000" w:rsidRDefault="00000000" w:rsidRPr="00000000" w14:paraId="0000007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3.5.2</w:t>
        <w:tab/>
        <w:t xml:space="preserve">No more than one thousand two hundred dollars ($1,200) in the second year of ASUC sponsorship.</w:t>
      </w:r>
    </w:p>
    <w:p w:rsidR="00000000" w:rsidDel="00000000" w:rsidP="00000000" w:rsidRDefault="00000000" w:rsidRPr="00000000" w14:paraId="0000007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3.5.3</w:t>
        <w:tab/>
        <w:t xml:space="preserve">No more than one thousand fifteen hundred dollars ($1,500) in the third year of ASUC sponsorship.</w:t>
      </w:r>
    </w:p>
    <w:p w:rsidR="00000000" w:rsidDel="00000000" w:rsidP="00000000" w:rsidRDefault="00000000" w:rsidRPr="00000000" w14:paraId="0000008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3.5.4</w:t>
        <w:tab/>
        <w:t xml:space="preserve">At the discretion of the Senate from the fourth year on of ASUC sponsorship.</w:t>
      </w:r>
    </w:p>
    <w:p w:rsidR="00000000" w:rsidDel="00000000" w:rsidP="00000000" w:rsidRDefault="00000000" w:rsidRPr="00000000" w14:paraId="00000081">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3.6</w:t>
        <w:tab/>
        <w:t xml:space="preserve">Organizations are classified as Student Activity Organizations, Publication &amp; Media Organizations, or Student-Initiated Service Organizations pursuant to ASUCBL 2201 §3.1</w:t>
      </w:r>
    </w:p>
    <w:p w:rsidR="00000000" w:rsidDel="00000000" w:rsidP="00000000" w:rsidRDefault="00000000" w:rsidRPr="00000000" w14:paraId="00000082">
      <w:pPr>
        <w:spacing w:after="20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4: Requirement to Maintain Funding</w:t>
      </w:r>
    </w:p>
    <w:p w:rsidR="00000000" w:rsidDel="00000000" w:rsidP="00000000" w:rsidRDefault="00000000" w:rsidRPr="00000000" w14:paraId="00000083">
      <w:pPr>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4.1</w:t>
        <w:tab/>
        <w:t xml:space="preserve">Failure to comply with any of the following requirements will prevent any expenditure of</w:t>
        <w:tab/>
        <w:t xml:space="preserve">funds by a group, including reimbursements and rentals, until the situation is rectified:</w:t>
      </w:r>
    </w:p>
    <w:p w:rsidR="00000000" w:rsidDel="00000000" w:rsidP="00000000" w:rsidRDefault="00000000" w:rsidRPr="00000000" w14:paraId="00000084">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5">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4.1.1</w:t>
        <w:tab/>
        <w:t xml:space="preserve">Those individuals authorized to sign for budgeted expenditures must be registered students and will be asked to present proof of registration.  </w:t>
      </w:r>
    </w:p>
    <w:p w:rsidR="00000000" w:rsidDel="00000000" w:rsidP="00000000" w:rsidRDefault="00000000" w:rsidRPr="00000000" w14:paraId="00000086">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7">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4.1.2</w:t>
        <w:tab/>
        <w:t xml:space="preserve">Those individuals authorized to sign for budgeted expenditures must attend an OASIS budget workshop once a year.</w:t>
      </w:r>
    </w:p>
    <w:p w:rsidR="00000000" w:rsidDel="00000000" w:rsidP="00000000" w:rsidRDefault="00000000" w:rsidRPr="00000000" w14:paraId="00000088">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9">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4.1.3</w:t>
        <w:tab/>
        <w:t xml:space="preserve">OASIS shall have on file the current address and telephone information of all activity groups.  Also, OASIS shall have on file the name, address and telephone numbers of each group's chairperson(s) and the members authorized to approve expenditures from the group's budget;</w:t>
      </w:r>
    </w:p>
    <w:p w:rsidR="00000000" w:rsidDel="00000000" w:rsidP="00000000" w:rsidRDefault="00000000" w:rsidRPr="00000000" w14:paraId="0000008A">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B">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4.1.4</w:t>
        <w:tab/>
        <w:t xml:space="preserve">A mid-year progress report shall be required of all activity groups at the start of Spring Semester. Currently this is built into the ABSA application.</w:t>
      </w:r>
    </w:p>
    <w:p w:rsidR="00000000" w:rsidDel="00000000" w:rsidP="00000000" w:rsidRDefault="00000000" w:rsidRPr="00000000" w14:paraId="0000008C">
      <w:pPr>
        <w:ind w:left="1440" w:hanging="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D">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5: General Rules and Procedures</w:t>
      </w:r>
      <w:r w:rsidDel="00000000" w:rsidR="00000000" w:rsidRPr="00000000">
        <w:rPr>
          <w:rtl w:val="0"/>
        </w:rPr>
      </w:r>
    </w:p>
    <w:p w:rsidR="00000000" w:rsidDel="00000000" w:rsidP="00000000" w:rsidRDefault="00000000" w:rsidRPr="00000000" w14:paraId="0000008E">
      <w:pPr>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F">
      <w:pPr>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5.1</w:t>
        <w:tab/>
        <w:t xml:space="preserve">Expenditures and reimbursements shall be handled in the following manner:</w:t>
      </w:r>
    </w:p>
    <w:p w:rsidR="00000000" w:rsidDel="00000000" w:rsidP="00000000" w:rsidRDefault="00000000" w:rsidRPr="00000000" w14:paraId="00000090">
      <w:pPr>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1">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5.1.1</w:t>
        <w:tab/>
        <w:t xml:space="preserve">ASUC Finance Team Financial Advisor shall approve activity group expenditures and reimbursements provided they are: </w:t>
      </w:r>
    </w:p>
    <w:p w:rsidR="00000000" w:rsidDel="00000000" w:rsidP="00000000" w:rsidRDefault="00000000" w:rsidRPr="00000000" w14:paraId="00000092">
      <w:pPr>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3">
      <w:pPr>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5.1.1.1</w:t>
        <w:tab/>
        <w:t xml:space="preserve">Related to the activities of the group as stated in the group's budget;</w:t>
      </w:r>
    </w:p>
    <w:p w:rsidR="00000000" w:rsidDel="00000000" w:rsidP="00000000" w:rsidRDefault="00000000" w:rsidRPr="00000000" w14:paraId="00000094">
      <w:pPr>
        <w:ind w:left="2340" w:hanging="90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5">
      <w:pPr>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5.1.1.2</w:t>
        <w:tab/>
        <w:t xml:space="preserve">Within approved line items of the group's budget.</w:t>
      </w:r>
    </w:p>
    <w:p w:rsidR="00000000" w:rsidDel="00000000" w:rsidP="00000000" w:rsidRDefault="00000000" w:rsidRPr="00000000" w14:paraId="00000096">
      <w:pPr>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7">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5.1.2</w:t>
        <w:tab/>
        <w:t xml:space="preserve">Groups may appeal negative decisions of the ASUC Finance Team staff to the Finance Committee.</w:t>
      </w:r>
    </w:p>
    <w:p w:rsidR="00000000" w:rsidDel="00000000" w:rsidP="00000000" w:rsidRDefault="00000000" w:rsidRPr="00000000" w14:paraId="00000098">
      <w:pPr>
        <w:ind w:left="2340" w:hanging="90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9">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5.1.3</w:t>
        <w:tab/>
        <w:t xml:space="preserve">Groups may make expenditures on items not listed in their budget with the approval of the Finance Committee.</w:t>
      </w:r>
    </w:p>
    <w:p w:rsidR="00000000" w:rsidDel="00000000" w:rsidP="00000000" w:rsidRDefault="00000000" w:rsidRPr="00000000" w14:paraId="0000009A">
      <w:pPr>
        <w:ind w:left="2700" w:hanging="135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B">
      <w:pPr>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5.2</w:t>
        <w:tab/>
        <w:t xml:space="preserve">Budget transfers within an organization’s budget shall be handled in the following manner:</w:t>
      </w:r>
    </w:p>
    <w:p w:rsidR="00000000" w:rsidDel="00000000" w:rsidP="00000000" w:rsidRDefault="00000000" w:rsidRPr="00000000" w14:paraId="0000009C">
      <w:pPr>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D">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5.2.1</w:t>
        <w:tab/>
        <w:t xml:space="preserve">Groups whose overall budget is greater than $200 may transfer the following amounts among approved line items in their budgets:</w:t>
      </w:r>
    </w:p>
    <w:p w:rsidR="00000000" w:rsidDel="00000000" w:rsidP="00000000" w:rsidRDefault="00000000" w:rsidRPr="00000000" w14:paraId="0000009E">
      <w:pPr>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F">
      <w:pPr>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5.2.1.1</w:t>
        <w:tab/>
        <w:t xml:space="preserve">Up to 20% of their budget with the approval of ASUC Finance Team’s Financial Advisor;</w:t>
      </w:r>
    </w:p>
    <w:p w:rsidR="00000000" w:rsidDel="00000000" w:rsidP="00000000" w:rsidRDefault="00000000" w:rsidRPr="00000000" w14:paraId="000000A0">
      <w:pPr>
        <w:ind w:left="2340" w:hanging="90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1">
      <w:pPr>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5.2.1.2</w:t>
        <w:tab/>
        <w:t xml:space="preserve">Up to 40% of their budget with the approval of the Chief Finance Officer;</w:t>
      </w:r>
    </w:p>
    <w:p w:rsidR="00000000" w:rsidDel="00000000" w:rsidP="00000000" w:rsidRDefault="00000000" w:rsidRPr="00000000" w14:paraId="000000A2">
      <w:pPr>
        <w:ind w:left="2340" w:hanging="90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3">
      <w:pPr>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5.2.1.3</w:t>
        <w:tab/>
        <w:t xml:space="preserve">More than 40% or $500 of their budget with the approval of the Senate</w:t>
      </w:r>
      <w:r w:rsidDel="00000000" w:rsidR="00000000" w:rsidRPr="00000000">
        <w:rPr>
          <w:rFonts w:ascii="Arial" w:cs="Arial" w:eastAsia="Arial" w:hAnsi="Arial"/>
          <w:sz w:val="22"/>
          <w:szCs w:val="22"/>
          <w:u w:val="single"/>
          <w:rtl w:val="0"/>
        </w:rPr>
        <w:t xml:space="preserve"> </w:t>
      </w:r>
      <w:r w:rsidDel="00000000" w:rsidR="00000000" w:rsidRPr="00000000">
        <w:rPr>
          <w:rFonts w:ascii="Arial" w:cs="Arial" w:eastAsia="Arial" w:hAnsi="Arial"/>
          <w:sz w:val="22"/>
          <w:szCs w:val="22"/>
          <w:rtl w:val="0"/>
        </w:rPr>
        <w:t xml:space="preserve">Finance Committee.</w:t>
      </w:r>
    </w:p>
    <w:p w:rsidR="00000000" w:rsidDel="00000000" w:rsidP="00000000" w:rsidRDefault="00000000" w:rsidRPr="00000000" w14:paraId="000000A4">
      <w:pPr>
        <w:ind w:left="2340" w:hanging="90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5">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5.2.2</w:t>
        <w:tab/>
        <w:t xml:space="preserve">Groups whose overall budget is $200 or less may make transfers of any amount with the approval of ASUC Finance Team’s Financial Advisor.</w:t>
      </w:r>
    </w:p>
    <w:p w:rsidR="00000000" w:rsidDel="00000000" w:rsidP="00000000" w:rsidRDefault="00000000" w:rsidRPr="00000000" w14:paraId="000000A6">
      <w:pPr>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7">
      <w:pPr>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5.3</w:t>
        <w:tab/>
        <w:t xml:space="preserve">Budget transfers between different organizations shall be handled in the following manner:</w:t>
      </w:r>
    </w:p>
    <w:p w:rsidR="00000000" w:rsidDel="00000000" w:rsidP="00000000" w:rsidRDefault="00000000" w:rsidRPr="00000000" w14:paraId="000000A8">
      <w:pPr>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9">
      <w:pPr>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5.3.1</w:t>
        <w:tab/>
        <w:t xml:space="preserve">Separate activity groups may transfer the following amounts to or from each other:</w:t>
      </w:r>
    </w:p>
    <w:p w:rsidR="00000000" w:rsidDel="00000000" w:rsidP="00000000" w:rsidRDefault="00000000" w:rsidRPr="00000000" w14:paraId="000000AA">
      <w:pPr>
        <w:ind w:left="2340" w:hanging="90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B">
      <w:pPr>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5.3.1.1</w:t>
        <w:tab/>
        <w:t xml:space="preserve">Up to $100 with the approval of ASUC Finance Team’s Financial Advisor;</w:t>
      </w:r>
    </w:p>
    <w:p w:rsidR="00000000" w:rsidDel="00000000" w:rsidP="00000000" w:rsidRDefault="00000000" w:rsidRPr="00000000" w14:paraId="000000AC">
      <w:pPr>
        <w:ind w:left="2340" w:hanging="90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D">
      <w:pPr>
        <w:ind w:left="2340" w:hanging="900"/>
        <w:rPr>
          <w:rFonts w:ascii="Arial" w:cs="Arial" w:eastAsia="Arial" w:hAnsi="Arial"/>
          <w:sz w:val="22"/>
          <w:szCs w:val="22"/>
        </w:rPr>
      </w:pPr>
      <w:r w:rsidDel="00000000" w:rsidR="00000000" w:rsidRPr="00000000">
        <w:rPr>
          <w:rFonts w:ascii="Arial" w:cs="Arial" w:eastAsia="Arial" w:hAnsi="Arial"/>
          <w:sz w:val="22"/>
          <w:szCs w:val="22"/>
          <w:rtl w:val="0"/>
        </w:rPr>
        <w:t xml:space="preserve">5.3.1.2</w:t>
        <w:tab/>
        <w:t xml:space="preserve">More than $100 with the approval of the Senate Finance Committee.</w:t>
      </w:r>
    </w:p>
    <w:p w:rsidR="00000000" w:rsidDel="00000000" w:rsidP="00000000" w:rsidRDefault="00000000" w:rsidRPr="00000000" w14:paraId="000000AE">
      <w:pPr>
        <w:ind w:left="2340" w:hanging="90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F">
      <w:pPr>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5.4</w:t>
        <w:tab/>
        <w:t xml:space="preserve">When considering allocations for student groups and other unit(s), the ASUC shall consider the following items: Telephone bill, postage, office overhead, photocopying/printing, guest speaker fees, office equipment, or marketing.</w:t>
      </w:r>
    </w:p>
    <w:p w:rsidR="00000000" w:rsidDel="00000000" w:rsidP="00000000" w:rsidRDefault="00000000" w:rsidRPr="00000000" w14:paraId="000000B0">
      <w:pPr>
        <w:ind w:left="1440" w:hanging="72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B1">
      <w:pPr>
        <w:rPr>
          <w:sz w:val="22"/>
          <w:szCs w:val="22"/>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rebuchet MS"/>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0B3">
      <w:pPr>
        <w:spacing w:line="240" w:lineRule="auto"/>
        <w:rPr>
          <w:sz w:val="22"/>
          <w:szCs w:val="22"/>
        </w:rPr>
      </w:pPr>
      <w:r w:rsidDel="00000000" w:rsidR="00000000" w:rsidRPr="00000000">
        <w:rPr>
          <w:rStyle w:val="FootnoteReference"/>
          <w:vertAlign w:val="superscript"/>
        </w:rPr>
        <w:footnoteRef/>
      </w:r>
      <w:hyperlink r:id="rId1">
        <w:r w:rsidDel="00000000" w:rsidR="00000000" w:rsidRPr="00000000">
          <w:rPr>
            <w:color w:val="1155cc"/>
            <w:sz w:val="22"/>
            <w:szCs w:val="22"/>
            <w:u w:val="single"/>
            <w:rtl w:val="0"/>
          </w:rPr>
          <w:t xml:space="preserve">Your Brain on ChatGPT: Accumulation of Cognitive Debt When Using an AI Assistant for Essay Writing Task</w:t>
        </w:r>
      </w:hyperlink>
      <w:r w:rsidDel="00000000" w:rsidR="00000000" w:rsidRPr="00000000">
        <w:rPr>
          <w:rtl w:val="0"/>
        </w:rPr>
      </w:r>
    </w:p>
  </w:footnote>
  <w:footnote w:id="1">
    <w:p w:rsidR="00000000" w:rsidDel="00000000" w:rsidP="00000000" w:rsidRDefault="00000000" w:rsidRPr="00000000" w14:paraId="000000B4">
      <w:pPr>
        <w:spacing w:line="240" w:lineRule="auto"/>
        <w:rPr>
          <w:sz w:val="22"/>
          <w:szCs w:val="22"/>
        </w:rPr>
      </w:pPr>
      <w:r w:rsidDel="00000000" w:rsidR="00000000" w:rsidRPr="00000000">
        <w:rPr>
          <w:rStyle w:val="FootnoteReference"/>
          <w:vertAlign w:val="superscript"/>
        </w:rPr>
        <w:footnoteRef/>
      </w:r>
      <w:hyperlink r:id="rId2">
        <w:r w:rsidDel="00000000" w:rsidR="00000000" w:rsidRPr="00000000">
          <w:rPr>
            <w:color w:val="1155cc"/>
            <w:sz w:val="22"/>
            <w:szCs w:val="22"/>
            <w:u w:val="single"/>
            <w:rtl w:val="0"/>
          </w:rPr>
          <w:t xml:space="preserve">Artificial Intelligence and Images: How AI creates images</w:t>
        </w:r>
      </w:hyperlink>
      <w:r w:rsidDel="00000000" w:rsidR="00000000" w:rsidRPr="00000000">
        <w:rPr>
          <w:rtl w:val="0"/>
        </w:rPr>
      </w:r>
    </w:p>
  </w:footnote>
  <w:footnote w:id="4">
    <w:p w:rsidR="00000000" w:rsidDel="00000000" w:rsidP="00000000" w:rsidRDefault="00000000" w:rsidRPr="00000000" w14:paraId="000000B5">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3">
        <w:r w:rsidDel="00000000" w:rsidR="00000000" w:rsidRPr="00000000">
          <w:rPr>
            <w:rFonts w:ascii="Times New Roman" w:cs="Times New Roman" w:eastAsia="Times New Roman" w:hAnsi="Times New Roman"/>
            <w:color w:val="1155cc"/>
            <w:sz w:val="22"/>
            <w:szCs w:val="22"/>
            <w:u w:val="single"/>
            <w:rtl w:val="0"/>
          </w:rPr>
          <w:t xml:space="preserve">Our agreement with the Department of War | OpenAI</w:t>
        </w:r>
      </w:hyperlink>
      <w:r w:rsidDel="00000000" w:rsidR="00000000" w:rsidRPr="00000000">
        <w:rPr>
          <w:sz w:val="18"/>
          <w:szCs w:val="18"/>
          <w:rtl w:val="0"/>
        </w:rPr>
        <w:t xml:space="preserve"> </w:t>
      </w:r>
      <w:r w:rsidDel="00000000" w:rsidR="00000000" w:rsidRPr="00000000">
        <w:rPr>
          <w:rtl w:val="0"/>
        </w:rPr>
      </w:r>
    </w:p>
  </w:footnote>
  <w:footnote w:id="3">
    <w:p w:rsidR="00000000" w:rsidDel="00000000" w:rsidP="00000000" w:rsidRDefault="00000000" w:rsidRPr="00000000" w14:paraId="000000B6">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4">
        <w:r w:rsidDel="00000000" w:rsidR="00000000" w:rsidRPr="00000000">
          <w:rPr>
            <w:rFonts w:ascii="Times New Roman" w:cs="Times New Roman" w:eastAsia="Times New Roman" w:hAnsi="Times New Roman"/>
            <w:color w:val="1155cc"/>
            <w:sz w:val="22"/>
            <w:szCs w:val="22"/>
            <w:u w:val="single"/>
            <w:rtl w:val="0"/>
          </w:rPr>
          <w:t xml:space="preserve">OpenAI Reaches A.I. Agreement With Defense Dept. After Anthropic Clash - The New York Times</w:t>
        </w:r>
      </w:hyperlink>
      <w:r w:rsidDel="00000000" w:rsidR="00000000" w:rsidRPr="00000000">
        <w:rPr>
          <w:sz w:val="18"/>
          <w:szCs w:val="18"/>
          <w:rtl w:val="0"/>
        </w:rPr>
        <w:t xml:space="preserve"> </w:t>
      </w:r>
      <w:r w:rsidDel="00000000" w:rsidR="00000000" w:rsidRPr="00000000">
        <w:rPr>
          <w:rtl w:val="0"/>
        </w:rPr>
      </w:r>
    </w:p>
  </w:footnote>
  <w:footnote w:id="5">
    <w:p w:rsidR="00000000" w:rsidDel="00000000" w:rsidP="00000000" w:rsidRDefault="00000000" w:rsidRPr="00000000" w14:paraId="000000B7">
      <w:pPr>
        <w:spacing w:line="240" w:lineRule="auto"/>
        <w:rPr>
          <w:sz w:val="22"/>
          <w:szCs w:val="22"/>
        </w:rPr>
      </w:pPr>
      <w:r w:rsidDel="00000000" w:rsidR="00000000" w:rsidRPr="00000000">
        <w:rPr>
          <w:rStyle w:val="FootnoteReference"/>
          <w:vertAlign w:val="superscript"/>
        </w:rPr>
        <w:footnoteRef/>
      </w:r>
      <w:r w:rsidDel="00000000" w:rsidR="00000000" w:rsidRPr="00000000">
        <w:rPr>
          <w:sz w:val="22"/>
          <w:szCs w:val="22"/>
          <w:rtl w:val="0"/>
        </w:rPr>
        <w:t xml:space="preserve"> </w:t>
      </w:r>
      <w:hyperlink r:id="rId5">
        <w:r w:rsidDel="00000000" w:rsidR="00000000" w:rsidRPr="00000000">
          <w:rPr>
            <w:color w:val="1155cc"/>
            <w:sz w:val="22"/>
            <w:szCs w:val="22"/>
            <w:u w:val="single"/>
            <w:rtl w:val="0"/>
          </w:rPr>
          <w:t xml:space="preserve">Companies line up to fund Trump's inauguration</w:t>
        </w:r>
      </w:hyperlink>
      <w:r w:rsidDel="00000000" w:rsidR="00000000" w:rsidRPr="00000000">
        <w:rPr>
          <w:sz w:val="22"/>
          <w:szCs w:val="22"/>
          <w:rtl w:val="0"/>
        </w:rPr>
        <w:t xml:space="preserve"> </w:t>
      </w:r>
    </w:p>
  </w:footnote>
  <w:footnote w:id="0">
    <w:p w:rsidR="00000000" w:rsidDel="00000000" w:rsidP="00000000" w:rsidRDefault="00000000" w:rsidRPr="00000000" w14:paraId="000000B8">
      <w:pPr>
        <w:spacing w:line="240" w:lineRule="auto"/>
        <w:rPr>
          <w:sz w:val="22"/>
          <w:szCs w:val="22"/>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0000ee"/>
            <w:sz w:val="22"/>
            <w:szCs w:val="22"/>
            <w:u w:val="single"/>
            <w:rtl w:val="0"/>
          </w:rPr>
          <w:t xml:space="preserve">SR 25/26-127 In Support of Restrictive AI Usage and Condemning OpenAI</w:t>
        </w:r>
      </w:hyperlink>
      <w:r w:rsidDel="00000000" w:rsidR="00000000" w:rsidRPr="00000000">
        <w:rPr>
          <w:sz w:val="22"/>
          <w:szCs w:val="22"/>
          <w:rtl w:val="0"/>
        </w:rPr>
        <w:t xml:space="preserve"> </w:t>
      </w:r>
    </w:p>
  </w:footnote>
  <w:footnote w:id="6">
    <w:p w:rsidR="00000000" w:rsidDel="00000000" w:rsidP="00000000" w:rsidRDefault="00000000" w:rsidRPr="00000000" w14:paraId="000000B9">
      <w:pPr>
        <w:spacing w:line="240" w:lineRule="auto"/>
        <w:rPr>
          <w:sz w:val="22"/>
          <w:szCs w:val="22"/>
        </w:rPr>
      </w:pPr>
      <w:r w:rsidDel="00000000" w:rsidR="00000000" w:rsidRPr="00000000">
        <w:rPr>
          <w:rStyle w:val="FootnoteReference"/>
          <w:vertAlign w:val="superscript"/>
        </w:rPr>
        <w:footnoteRef/>
      </w:r>
      <w:hyperlink r:id="rId7">
        <w:r w:rsidDel="00000000" w:rsidR="00000000" w:rsidRPr="00000000">
          <w:rPr>
            <w:color w:val="1155cc"/>
            <w:sz w:val="22"/>
            <w:szCs w:val="22"/>
            <w:u w:val="single"/>
            <w:rtl w:val="0"/>
          </w:rPr>
          <w:t xml:space="preserve"> Explained: Generative AI’s environmental impact</w:t>
        </w:r>
      </w:hyperlink>
      <w:r w:rsidDel="00000000" w:rsidR="00000000" w:rsidRPr="00000000">
        <w:rPr>
          <w:rtl w:val="0"/>
        </w:rPr>
      </w:r>
    </w:p>
  </w:footnote>
  <w:footnote w:id="7">
    <w:p w:rsidR="00000000" w:rsidDel="00000000" w:rsidP="00000000" w:rsidRDefault="00000000" w:rsidRPr="00000000" w14:paraId="000000BA">
      <w:pPr>
        <w:spacing w:line="240" w:lineRule="auto"/>
        <w:rPr>
          <w:sz w:val="22"/>
          <w:szCs w:val="22"/>
        </w:rPr>
      </w:pPr>
      <w:r w:rsidDel="00000000" w:rsidR="00000000" w:rsidRPr="00000000">
        <w:rPr>
          <w:rStyle w:val="FootnoteReference"/>
          <w:vertAlign w:val="superscript"/>
        </w:rPr>
        <w:footnoteRef/>
      </w:r>
      <w:r w:rsidDel="00000000" w:rsidR="00000000" w:rsidRPr="00000000">
        <w:rPr>
          <w:sz w:val="22"/>
          <w:szCs w:val="22"/>
          <w:rtl w:val="0"/>
        </w:rPr>
        <w:t xml:space="preserve"> </w:t>
      </w:r>
      <w:hyperlink r:id="rId8">
        <w:r w:rsidDel="00000000" w:rsidR="00000000" w:rsidRPr="00000000">
          <w:rPr>
            <w:color w:val="1155cc"/>
            <w:sz w:val="22"/>
            <w:szCs w:val="22"/>
            <w:u w:val="single"/>
            <w:rtl w:val="0"/>
          </w:rPr>
          <w:t xml:space="preserve">AI’s environmental costs threaten water, land and climate</w:t>
        </w:r>
      </w:hyperlink>
      <w:r w:rsidDel="00000000" w:rsidR="00000000" w:rsidRPr="00000000">
        <w:rPr>
          <w:rtl w:val="0"/>
        </w:rPr>
      </w:r>
    </w:p>
  </w:footnote>
  <w:footnote w:id="8">
    <w:p w:rsidR="00000000" w:rsidDel="00000000" w:rsidP="00000000" w:rsidRDefault="00000000" w:rsidRPr="00000000" w14:paraId="000000B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2"/>
            <w:szCs w:val="22"/>
            <w:u w:val="single"/>
            <w:rtl w:val="0"/>
          </w:rPr>
          <w:t xml:space="preserve">Your Brain on ChatGPT: Accumulation of Cognitive Debt When Using an AI Assistant for Essay Writing Task</w:t>
        </w:r>
      </w:hyperlink>
      <w:r w:rsidDel="00000000" w:rsidR="00000000" w:rsidRPr="00000000">
        <w:rPr>
          <w:rtl w:val="0"/>
        </w:rPr>
      </w:r>
    </w:p>
  </w:footnote>
  <w:footnote w:id="9">
    <w:p w:rsidR="00000000" w:rsidDel="00000000" w:rsidP="00000000" w:rsidRDefault="00000000" w:rsidRPr="00000000" w14:paraId="000000BC">
      <w:pPr>
        <w:spacing w:line="240" w:lineRule="auto"/>
        <w:rPr>
          <w:sz w:val="22"/>
          <w:szCs w:val="22"/>
        </w:rPr>
      </w:pPr>
      <w:r w:rsidDel="00000000" w:rsidR="00000000" w:rsidRPr="00000000">
        <w:rPr>
          <w:rStyle w:val="FootnoteReference"/>
          <w:vertAlign w:val="superscript"/>
        </w:rPr>
        <w:footnoteRef/>
      </w:r>
      <w:r w:rsidDel="00000000" w:rsidR="00000000" w:rsidRPr="00000000">
        <w:rPr>
          <w:sz w:val="22"/>
          <w:szCs w:val="22"/>
          <w:rtl w:val="0"/>
        </w:rPr>
        <w:t xml:space="preserve"> </w:t>
      </w:r>
      <w:hyperlink r:id="rId10">
        <w:r w:rsidDel="00000000" w:rsidR="00000000" w:rsidRPr="00000000">
          <w:rPr>
            <w:color w:val="1155cc"/>
            <w:sz w:val="22"/>
            <w:szCs w:val="22"/>
            <w:u w:val="single"/>
            <w:rtl w:val="0"/>
          </w:rPr>
          <w:t xml:space="preserve">Failing grades soar as professors see greater AI usage, dwindling math skills in UC Berkeley computer science classes</w:t>
        </w:r>
      </w:hyperlink>
      <w:r w:rsidDel="00000000" w:rsidR="00000000" w:rsidRPr="00000000">
        <w:rPr>
          <w:rtl w:val="0"/>
        </w:rPr>
      </w:r>
    </w:p>
  </w:footnote>
  <w:footnote w:id="10">
    <w:p w:rsidR="00000000" w:rsidDel="00000000" w:rsidP="00000000" w:rsidRDefault="00000000" w:rsidRPr="00000000" w14:paraId="000000BD">
      <w:pPr>
        <w:spacing w:line="240" w:lineRule="auto"/>
        <w:rPr>
          <w:sz w:val="22"/>
          <w:szCs w:val="22"/>
        </w:rPr>
      </w:pPr>
      <w:r w:rsidDel="00000000" w:rsidR="00000000" w:rsidRPr="00000000">
        <w:rPr>
          <w:rStyle w:val="FootnoteReference"/>
          <w:vertAlign w:val="superscript"/>
        </w:rPr>
        <w:footnoteRef/>
      </w:r>
      <w:r w:rsidDel="00000000" w:rsidR="00000000" w:rsidRPr="00000000">
        <w:rPr>
          <w:sz w:val="22"/>
          <w:szCs w:val="22"/>
          <w:rtl w:val="0"/>
        </w:rPr>
        <w:t xml:space="preserve"> </w:t>
      </w:r>
      <w:hyperlink r:id="rId11">
        <w:r w:rsidDel="00000000" w:rsidR="00000000" w:rsidRPr="00000000">
          <w:rPr>
            <w:color w:val="1155cc"/>
            <w:sz w:val="22"/>
            <w:szCs w:val="22"/>
            <w:u w:val="single"/>
            <w:rtl w:val="0"/>
          </w:rPr>
          <w:t xml:space="preserve">Google Gemini Event Promo</w:t>
        </w:r>
      </w:hyperlink>
      <w:r w:rsidDel="00000000" w:rsidR="00000000" w:rsidRPr="00000000">
        <w:rPr>
          <w:rtl w:val="0"/>
        </w:rPr>
      </w:r>
    </w:p>
  </w:footnote>
  <w:footnote w:id="11">
    <w:p w:rsidR="00000000" w:rsidDel="00000000" w:rsidP="00000000" w:rsidRDefault="00000000" w:rsidRPr="00000000" w14:paraId="000000BE">
      <w:pPr>
        <w:spacing w:line="240" w:lineRule="auto"/>
        <w:rPr>
          <w:sz w:val="22"/>
          <w:szCs w:val="22"/>
        </w:rPr>
      </w:pPr>
      <w:r w:rsidDel="00000000" w:rsidR="00000000" w:rsidRPr="00000000">
        <w:rPr>
          <w:rStyle w:val="FootnoteReference"/>
          <w:vertAlign w:val="superscript"/>
        </w:rPr>
        <w:footnoteRef/>
      </w:r>
      <w:r w:rsidDel="00000000" w:rsidR="00000000" w:rsidRPr="00000000">
        <w:rPr>
          <w:sz w:val="22"/>
          <w:szCs w:val="22"/>
          <w:rtl w:val="0"/>
        </w:rPr>
        <w:t xml:space="preserve"> </w:t>
      </w:r>
      <w:hyperlink r:id="rId12">
        <w:r w:rsidDel="00000000" w:rsidR="00000000" w:rsidRPr="00000000">
          <w:rPr>
            <w:color w:val="1155cc"/>
            <w:sz w:val="22"/>
            <w:szCs w:val="22"/>
            <w:u w:val="single"/>
            <w:rtl w:val="0"/>
          </w:rPr>
          <w:t xml:space="preserve">CSU Announces Landmark Initiative to Become Nation’s First and Largest AI-Empowered University System</w:t>
        </w:r>
      </w:hyperlink>
      <w:r w:rsidDel="00000000" w:rsidR="00000000" w:rsidRPr="00000000">
        <w:rPr>
          <w:rtl w:val="0"/>
        </w:rPr>
      </w:r>
    </w:p>
  </w:footnote>
  <w:footnote w:id="14">
    <w:p w:rsidR="00000000" w:rsidDel="00000000" w:rsidP="00000000" w:rsidRDefault="00000000" w:rsidRPr="00000000" w14:paraId="000000BF">
      <w:pPr>
        <w:spacing w:line="240" w:lineRule="auto"/>
        <w:rPr>
          <w:sz w:val="22"/>
          <w:szCs w:val="22"/>
        </w:rPr>
      </w:pPr>
      <w:r w:rsidDel="00000000" w:rsidR="00000000" w:rsidRPr="00000000">
        <w:rPr>
          <w:rStyle w:val="FootnoteReference"/>
          <w:vertAlign w:val="superscript"/>
        </w:rPr>
        <w:footnoteRef/>
      </w:r>
      <w:r w:rsidDel="00000000" w:rsidR="00000000" w:rsidRPr="00000000">
        <w:rPr>
          <w:sz w:val="22"/>
          <w:szCs w:val="22"/>
          <w:rtl w:val="0"/>
        </w:rPr>
        <w:t xml:space="preserve"> </w:t>
      </w:r>
      <w:hyperlink r:id="rId13">
        <w:r w:rsidDel="00000000" w:rsidR="00000000" w:rsidRPr="00000000">
          <w:rPr>
            <w:color w:val="1155cc"/>
            <w:sz w:val="22"/>
            <w:szCs w:val="22"/>
            <w:u w:val="single"/>
            <w:rtl w:val="0"/>
          </w:rPr>
          <w:t xml:space="preserve">AI Tools for Berkeley Students</w:t>
        </w:r>
      </w:hyperlink>
      <w:r w:rsidDel="00000000" w:rsidR="00000000" w:rsidRPr="00000000">
        <w:rPr>
          <w:rtl w:val="0"/>
        </w:rPr>
      </w:r>
    </w:p>
  </w:footnote>
  <w:footnote w:id="18">
    <w:p w:rsidR="00000000" w:rsidDel="00000000" w:rsidP="00000000" w:rsidRDefault="00000000" w:rsidRPr="00000000" w14:paraId="000000C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0000ee"/>
            <w:sz w:val="20"/>
            <w:szCs w:val="20"/>
            <w:u w:val="single"/>
            <w:rtl w:val="0"/>
          </w:rPr>
          <w:t xml:space="preserve">1221 Finance Committee</w:t>
        </w:r>
      </w:hyperlink>
      <w:r w:rsidDel="00000000" w:rsidR="00000000" w:rsidRPr="00000000">
        <w:rPr>
          <w:rtl w:val="0"/>
        </w:rPr>
      </w:r>
    </w:p>
  </w:footnote>
  <w:footnote w:id="21">
    <w:p w:rsidR="00000000" w:rsidDel="00000000" w:rsidP="00000000" w:rsidRDefault="00000000" w:rsidRPr="00000000" w14:paraId="000000C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Berkeley SkyDeck</w:t>
        </w:r>
      </w:hyperlink>
      <w:r w:rsidDel="00000000" w:rsidR="00000000" w:rsidRPr="00000000">
        <w:rPr>
          <w:sz w:val="20"/>
          <w:szCs w:val="20"/>
          <w:rtl w:val="0"/>
        </w:rPr>
        <w:t xml:space="preserve"> &amp; </w:t>
      </w:r>
      <w:hyperlink r:id="rId16">
        <w:r w:rsidDel="00000000" w:rsidR="00000000" w:rsidRPr="00000000">
          <w:rPr>
            <w:color w:val="1155cc"/>
            <w:sz w:val="20"/>
            <w:szCs w:val="20"/>
            <w:u w:val="single"/>
            <w:rtl w:val="0"/>
          </w:rPr>
          <w:t xml:space="preserve">Intern Fair</w:t>
        </w:r>
      </w:hyperlink>
      <w:r w:rsidDel="00000000" w:rsidR="00000000" w:rsidRPr="00000000">
        <w:rPr>
          <w:rtl w:val="0"/>
        </w:rPr>
      </w:r>
    </w:p>
  </w:footnote>
  <w:footnote w:id="19">
    <w:p w:rsidR="00000000" w:rsidDel="00000000" w:rsidP="00000000" w:rsidRDefault="00000000" w:rsidRPr="00000000" w14:paraId="000000C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7">
        <w:r w:rsidDel="00000000" w:rsidR="00000000" w:rsidRPr="00000000">
          <w:rPr>
            <w:color w:val="1155cc"/>
            <w:sz w:val="20"/>
            <w:szCs w:val="20"/>
            <w:u w:val="single"/>
            <w:rtl w:val="0"/>
          </w:rPr>
          <w:t xml:space="preserve">Berkeley Career Engagement Center,</w:t>
        </w:r>
      </w:hyperlink>
      <w:r w:rsidDel="00000000" w:rsidR="00000000" w:rsidRPr="00000000">
        <w:rPr>
          <w:rtl w:val="0"/>
        </w:rPr>
      </w:r>
    </w:p>
  </w:footnote>
  <w:footnote w:id="20">
    <w:p w:rsidR="00000000" w:rsidDel="00000000" w:rsidP="00000000" w:rsidRDefault="00000000" w:rsidRPr="00000000" w14:paraId="000000C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8">
        <w:r w:rsidDel="00000000" w:rsidR="00000000" w:rsidRPr="00000000">
          <w:rPr>
            <w:color w:val="1155cc"/>
            <w:sz w:val="20"/>
            <w:szCs w:val="20"/>
            <w:u w:val="single"/>
            <w:rtl w:val="0"/>
          </w:rPr>
          <w:t xml:space="preserve">Handshake</w:t>
        </w:r>
      </w:hyperlink>
      <w:r w:rsidDel="00000000" w:rsidR="00000000" w:rsidRPr="00000000">
        <w:rPr>
          <w:rtl w:val="0"/>
        </w:rPr>
      </w:r>
    </w:p>
  </w:footnote>
  <w:footnote w:id="12">
    <w:p w:rsidR="00000000" w:rsidDel="00000000" w:rsidP="00000000" w:rsidRDefault="00000000" w:rsidRPr="00000000" w14:paraId="000000C4">
      <w:pPr>
        <w:spacing w:line="240" w:lineRule="auto"/>
        <w:rPr>
          <w:sz w:val="22"/>
          <w:szCs w:val="22"/>
        </w:rPr>
      </w:pPr>
      <w:r w:rsidDel="00000000" w:rsidR="00000000" w:rsidRPr="00000000">
        <w:rPr>
          <w:rStyle w:val="FootnoteReference"/>
          <w:vertAlign w:val="superscript"/>
        </w:rPr>
        <w:footnoteRef/>
      </w:r>
      <w:r w:rsidDel="00000000" w:rsidR="00000000" w:rsidRPr="00000000">
        <w:rPr>
          <w:sz w:val="22"/>
          <w:szCs w:val="22"/>
          <w:rtl w:val="0"/>
        </w:rPr>
        <w:t xml:space="preserve"> </w:t>
      </w:r>
      <w:hyperlink r:id="rId19">
        <w:r w:rsidDel="00000000" w:rsidR="00000000" w:rsidRPr="00000000">
          <w:rPr>
            <w:color w:val="1155cc"/>
            <w:sz w:val="22"/>
            <w:szCs w:val="22"/>
            <w:u w:val="single"/>
            <w:rtl w:val="0"/>
          </w:rPr>
          <w:t xml:space="preserve">From Soda Hall to the Football Field: Databricks Returns to Berkeley Roots with Cal Athletics Partnership</w:t>
        </w:r>
      </w:hyperlink>
      <w:r w:rsidDel="00000000" w:rsidR="00000000" w:rsidRPr="00000000">
        <w:rPr>
          <w:sz w:val="22"/>
          <w:szCs w:val="22"/>
          <w:rtl w:val="0"/>
        </w:rPr>
        <w:t xml:space="preserve"> </w:t>
      </w:r>
    </w:p>
  </w:footnote>
  <w:footnote w:id="13">
    <w:p w:rsidR="00000000" w:rsidDel="00000000" w:rsidP="00000000" w:rsidRDefault="00000000" w:rsidRPr="00000000" w14:paraId="000000C5">
      <w:pPr>
        <w:spacing w:line="240" w:lineRule="auto"/>
        <w:rPr>
          <w:sz w:val="22"/>
          <w:szCs w:val="22"/>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0">
        <w:r w:rsidDel="00000000" w:rsidR="00000000" w:rsidRPr="00000000">
          <w:rPr>
            <w:color w:val="1155cc"/>
            <w:sz w:val="22"/>
            <w:szCs w:val="22"/>
            <w:u w:val="single"/>
            <w:rtl w:val="0"/>
          </w:rPr>
          <w:t xml:space="preserve">About Databricks: The data and AI company</w:t>
        </w:r>
      </w:hyperlink>
      <w:r w:rsidDel="00000000" w:rsidR="00000000" w:rsidRPr="00000000">
        <w:rPr>
          <w:sz w:val="22"/>
          <w:szCs w:val="22"/>
          <w:rtl w:val="0"/>
        </w:rPr>
        <w:t xml:space="preserve"> </w:t>
      </w:r>
    </w:p>
  </w:footnote>
  <w:footnote w:id="15">
    <w:p w:rsidR="00000000" w:rsidDel="00000000" w:rsidP="00000000" w:rsidRDefault="00000000" w:rsidRPr="00000000" w14:paraId="000000C6">
      <w:pPr>
        <w:spacing w:line="240" w:lineRule="auto"/>
        <w:rPr>
          <w:sz w:val="22"/>
          <w:szCs w:val="22"/>
        </w:rPr>
      </w:pPr>
      <w:r w:rsidDel="00000000" w:rsidR="00000000" w:rsidRPr="00000000">
        <w:rPr>
          <w:rStyle w:val="FootnoteReference"/>
          <w:vertAlign w:val="superscript"/>
        </w:rPr>
        <w:footnoteRef/>
      </w:r>
      <w:r w:rsidDel="00000000" w:rsidR="00000000" w:rsidRPr="00000000">
        <w:rPr>
          <w:sz w:val="22"/>
          <w:szCs w:val="22"/>
          <w:rtl w:val="0"/>
        </w:rPr>
        <w:t xml:space="preserve"> </w:t>
      </w:r>
      <w:hyperlink r:id="rId21">
        <w:r w:rsidDel="00000000" w:rsidR="00000000" w:rsidRPr="00000000">
          <w:rPr>
            <w:color w:val="1155cc"/>
            <w:sz w:val="22"/>
            <w:szCs w:val="22"/>
            <w:u w:val="single"/>
            <w:rtl w:val="0"/>
          </w:rPr>
          <w:t xml:space="preserve">Claude Builder Club</w:t>
        </w:r>
      </w:hyperlink>
      <w:r w:rsidDel="00000000" w:rsidR="00000000" w:rsidRPr="00000000">
        <w:rPr>
          <w:rtl w:val="0"/>
        </w:rPr>
      </w:r>
    </w:p>
  </w:footnote>
  <w:footnote w:id="16">
    <w:p w:rsidR="00000000" w:rsidDel="00000000" w:rsidP="00000000" w:rsidRDefault="00000000" w:rsidRPr="00000000" w14:paraId="000000C7">
      <w:pPr>
        <w:spacing w:line="240" w:lineRule="auto"/>
        <w:rPr>
          <w:sz w:val="22"/>
          <w:szCs w:val="22"/>
        </w:rPr>
      </w:pPr>
      <w:r w:rsidDel="00000000" w:rsidR="00000000" w:rsidRPr="00000000">
        <w:rPr>
          <w:rStyle w:val="FootnoteReference"/>
          <w:vertAlign w:val="superscript"/>
        </w:rPr>
        <w:footnoteRef/>
      </w:r>
      <w:r w:rsidDel="00000000" w:rsidR="00000000" w:rsidRPr="00000000">
        <w:rPr>
          <w:sz w:val="22"/>
          <w:szCs w:val="22"/>
          <w:rtl w:val="0"/>
        </w:rPr>
        <w:t xml:space="preserve"> </w:t>
      </w:r>
      <w:hyperlink r:id="rId22">
        <w:r w:rsidDel="00000000" w:rsidR="00000000" w:rsidRPr="00000000">
          <w:rPr>
            <w:color w:val="1155cc"/>
            <w:sz w:val="22"/>
            <w:szCs w:val="22"/>
            <w:u w:val="single"/>
            <w:rtl w:val="0"/>
          </w:rPr>
          <w:t xml:space="preserve">Generative AI @ Berkeley</w:t>
        </w:r>
      </w:hyperlink>
      <w:r w:rsidDel="00000000" w:rsidR="00000000" w:rsidRPr="00000000">
        <w:rPr>
          <w:rtl w:val="0"/>
        </w:rPr>
      </w:r>
    </w:p>
  </w:footnote>
  <w:footnote w:id="17">
    <w:p w:rsidR="00000000" w:rsidDel="00000000" w:rsidP="00000000" w:rsidRDefault="00000000" w:rsidRPr="00000000" w14:paraId="000000C8">
      <w:pPr>
        <w:spacing w:line="240" w:lineRule="auto"/>
        <w:rPr>
          <w:sz w:val="22"/>
          <w:szCs w:val="22"/>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3">
        <w:r w:rsidDel="00000000" w:rsidR="00000000" w:rsidRPr="00000000">
          <w:rPr>
            <w:color w:val="1155cc"/>
            <w:sz w:val="22"/>
            <w:szCs w:val="22"/>
            <w:u w:val="single"/>
            <w:rtl w:val="0"/>
          </w:rPr>
          <w:t xml:space="preserve">AI Entrepreneurs at Berkeley</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mbria" w:cs="Cambria" w:eastAsia="Cambria" w:hAnsi="Cambria"/>
      <w:b w:val="1"/>
      <w:bCs w:val="1"/>
      <w:sz w:val="36"/>
      <w:szCs w:val="36"/>
    </w:rPr>
  </w:style>
  <w:style w:type="paragraph" w:styleId="Heading2">
    <w:name w:val="heading 2"/>
    <w:basedOn w:val="Normal"/>
    <w:next w:val="Normal"/>
    <w:pPr>
      <w:keepNext w:val="1"/>
      <w:keepLines w:val="1"/>
    </w:pPr>
    <w:rPr>
      <w:rFonts w:ascii="Cambria" w:cs="Cambria" w:eastAsia="Cambria" w:hAnsi="Cambria"/>
      <w:b w:val="1"/>
      <w:bCs w:val="1"/>
      <w:sz w:val="28"/>
      <w:szCs w:val="28"/>
    </w:rPr>
  </w:style>
  <w:style w:type="paragraph" w:styleId="Heading3">
    <w:name w:val="heading 3"/>
    <w:basedOn w:val="Normal"/>
    <w:next w:val="Normal"/>
    <w:pPr>
      <w:keepNext w:val="1"/>
      <w:keepLines w:val="1"/>
    </w:pPr>
    <w:rPr>
      <w:rFonts w:ascii="Cambria" w:cs="Cambria" w:eastAsia="Cambria" w:hAnsi="Cambria"/>
      <w:b w:val="1"/>
      <w:bCs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Cambria" w:cs="Cambria" w:eastAsia="Cambria" w:hAnsi="Cambria"/>
      <w:b w:val="1"/>
      <w:bCs w:val="1"/>
      <w:sz w:val="60"/>
      <w:szCs w:val="6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20" Type="http://schemas.openxmlformats.org/officeDocument/2006/relationships/hyperlink" Target="https://www.databricks.com/company/about-us" TargetMode="External"/><Relationship Id="rId11" Type="http://schemas.openxmlformats.org/officeDocument/2006/relationships/hyperlink" Target="https://www.instagram.com/reel/DdTEN7hRenY/?utm_source=ig_web_copy_link&amp;stkn=NTc4MTIwNjQ2YQ==" TargetMode="External"/><Relationship Id="rId22" Type="http://schemas.openxmlformats.org/officeDocument/2006/relationships/hyperlink" Target="https://callink.berkeley.edu/organization/berkeleygenai" TargetMode="External"/><Relationship Id="rId10" Type="http://schemas.openxmlformats.org/officeDocument/2006/relationships/hyperlink" Target="https://www.dailycal.org/news/campus/academics/failing-grades-soar-as-professors-see-greater-ai-usage-dwindling-math-skills-in-uc-berkeley/article_16fad0bf-02cb-4b8c-8d88-888ffd9f8608.html" TargetMode="External"/><Relationship Id="rId21" Type="http://schemas.openxmlformats.org/officeDocument/2006/relationships/hyperlink" Target="https://callink.berkeley.edu/organization/claudebuilderclub" TargetMode="External"/><Relationship Id="rId13" Type="http://schemas.openxmlformats.org/officeDocument/2006/relationships/hyperlink" Target="https://life.berkeley.edu/ai-tools-for-berkeley-students/" TargetMode="External"/><Relationship Id="rId12" Type="http://schemas.openxmlformats.org/officeDocument/2006/relationships/hyperlink" Target="https://www.calstate.edu/csu-system/news/Pages/CSU-AI-Powered-Initiative.aspx" TargetMode="External"/><Relationship Id="rId23" Type="http://schemas.openxmlformats.org/officeDocument/2006/relationships/hyperlink" Target="https://www.instagram.com/ai_entrepreneurs/?hl=en" TargetMode="External"/><Relationship Id="rId1" Type="http://schemas.openxmlformats.org/officeDocument/2006/relationships/hyperlink" Target="https://www.media.mit.edu/publications/your-brain-on-chatgpt/" TargetMode="External"/><Relationship Id="rId2" Type="http://schemas.openxmlformats.org/officeDocument/2006/relationships/hyperlink" Target="https://guides.csbsju.edu/AI-Images" TargetMode="External"/><Relationship Id="rId3" Type="http://schemas.openxmlformats.org/officeDocument/2006/relationships/hyperlink" Target="https://openai.com/index/our-agreement-with-the-department-of-war/" TargetMode="External"/><Relationship Id="rId4" Type="http://schemas.openxmlformats.org/officeDocument/2006/relationships/hyperlink" Target="https://www.nytimes.com/2026/02/27/technology/openai-agreement-pentagon-ai.html" TargetMode="External"/><Relationship Id="rId9" Type="http://schemas.openxmlformats.org/officeDocument/2006/relationships/hyperlink" Target="https://www.media.mit.edu/publications/your-brain-on-chatgpt/" TargetMode="External"/><Relationship Id="rId15" Type="http://schemas.openxmlformats.org/officeDocument/2006/relationships/hyperlink" Target="https://skydeck.berkeley.edu/" TargetMode="External"/><Relationship Id="rId14" Type="http://schemas.openxmlformats.org/officeDocument/2006/relationships/hyperlink" Target="https://docs.google.com/document/d/1qTo3IERdnQeKra3EN9fJibg9x6YgF2GGCFEygEKhCGE/edit?tab=t.0" TargetMode="External"/><Relationship Id="rId17" Type="http://schemas.openxmlformats.org/officeDocument/2006/relationships/hyperlink" Target="https://career.berkeley.edu/prepare-for-success/utilizing-generative-ai/" TargetMode="External"/><Relationship Id="rId16" Type="http://schemas.openxmlformats.org/officeDocument/2006/relationships/hyperlink" Target="https://skydeck.berkeley.edu/intern-fair/" TargetMode="External"/><Relationship Id="rId5" Type="http://schemas.openxmlformats.org/officeDocument/2006/relationships/hyperlink" Target="https://www.axios.com/2024/12/25/companies-donate-trump-inauguration" TargetMode="External"/><Relationship Id="rId19" Type="http://schemas.openxmlformats.org/officeDocument/2006/relationships/hyperlink" Target="https://www.databricks.com/company/newsroom/press-releases/soda-hall-football-field-databricks-returns-berkeley-roots-cal" TargetMode="External"/><Relationship Id="rId6" Type="http://schemas.openxmlformats.org/officeDocument/2006/relationships/hyperlink" Target="https://docs.google.com/document/d/1x1QJGifOyi0DB6I7heFlg7-lImj_5PARkV88exIl6Fk/edit?usp=sharing" TargetMode="External"/><Relationship Id="rId18" Type="http://schemas.openxmlformats.org/officeDocument/2006/relationships/hyperlink" Target="https://app.joinhandshake.com/home" TargetMode="External"/><Relationship Id="rId7" Type="http://schemas.openxmlformats.org/officeDocument/2006/relationships/hyperlink" Target="https://news.mit.edu/2025/explained-generative-ai-environmental-impact-0117" TargetMode="External"/><Relationship Id="rId8" Type="http://schemas.openxmlformats.org/officeDocument/2006/relationships/hyperlink" Target="https://news.un.org/en/story/2026/06/1167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