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7zebf0g1vvbs" w:id="0"/>
      <w:bookmarkEnd w:id="0"/>
      <w:r w:rsidDel="00000000" w:rsidR="00000000" w:rsidRPr="00000000">
        <w:rPr>
          <w:rFonts w:ascii="Cambria" w:cs="Cambria" w:eastAsia="Cambria" w:hAnsi="Cambria"/>
          <w:b w:val="1"/>
          <w:bCs w:val="1"/>
          <w:i w:val="0"/>
          <w:iCs w:val="0"/>
          <w:smallCaps w:val="0"/>
          <w:strike w:val="0"/>
          <w:color w:val="000000"/>
          <w:sz w:val="60"/>
          <w:szCs w:val="60"/>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widowControl w:val="0"/>
        <w:spacing w:line="240" w:lineRule="auto"/>
        <w:jc w:val="center"/>
        <w:rPr/>
      </w:pPr>
      <w:bookmarkStart w:colFirst="0" w:colLast="0" w:name="_2aiotb71xne3" w:id="1"/>
      <w:bookmarkEnd w:id="1"/>
      <w:r w:rsidDel="00000000" w:rsidR="00000000" w:rsidRPr="00000000">
        <w:rPr>
          <w:rtl w:val="0"/>
        </w:rPr>
        <w:t xml:space="preserve">Senate Resolution No. 2026/2027-006</w:t>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In Demand of Institutional Protections and Professional Development Equity for International Students in Response to Recent Policy Changes</w:t>
      </w:r>
    </w:p>
    <w:p w:rsidR="00000000" w:rsidDel="00000000" w:rsidP="00000000" w:rsidRDefault="00000000" w:rsidRPr="00000000" w14:paraId="00000005">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7">
      <w:pPr>
        <w:jc w:val="center"/>
        <w:rPr>
          <w:sz w:val="22"/>
          <w:szCs w:val="22"/>
        </w:rPr>
      </w:pPr>
      <w:r w:rsidDel="00000000" w:rsidR="00000000" w:rsidRPr="00000000">
        <w:rPr>
          <w:sz w:val="22"/>
          <w:szCs w:val="22"/>
          <w:rtl w:val="0"/>
        </w:rPr>
        <w:t xml:space="preserve">Sandra Ding (ASUC Senator), Gurnoor Patti (ASUC Senator), Nikita Jadhav (ASUC Senator), Tigran Aghbalyan (ASUC Senator), </w:t>
      </w:r>
    </w:p>
    <w:p w:rsidR="00000000" w:rsidDel="00000000" w:rsidP="00000000" w:rsidRDefault="00000000" w:rsidRPr="00000000" w14:paraId="00000008">
      <w:pPr>
        <w:rPr>
          <w:sz w:val="22"/>
          <w:szCs w:val="22"/>
        </w:rPr>
      </w:pPr>
      <w:r w:rsidDel="00000000" w:rsidR="00000000" w:rsidRPr="00000000">
        <w:rPr>
          <w:rtl w:val="0"/>
        </w:rPr>
      </w:r>
    </w:p>
    <w:p w:rsidR="00000000" w:rsidDel="00000000" w:rsidP="00000000" w:rsidRDefault="00000000" w:rsidRPr="00000000" w14:paraId="00000009">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A">
      <w:pPr>
        <w:jc w:val="center"/>
        <w:rPr>
          <w:sz w:val="22"/>
          <w:szCs w:val="22"/>
        </w:rPr>
      </w:pPr>
      <w:r w:rsidDel="00000000" w:rsidR="00000000" w:rsidRPr="00000000">
        <w:rPr>
          <w:sz w:val="22"/>
          <w:szCs w:val="22"/>
          <w:rtl w:val="0"/>
        </w:rPr>
        <w:t xml:space="preserve">Rayne Xue (UCSA International Student Appointed Officer), Clarinde Sanft (UCSA Legislative Director), Cecilia Ji (Director of Legislative Affairs and Advocacy, ASUC Office of Senator Sandra Ding; Author), Valerie Li (Assistant Director of Legislative Affairs and Advocacy, ASUC Office of Senator Sandra Ding; Co-author), Nethuki Wickramasuriya (Director of International Affairs, ASUC Office of Senator Sandra Ding), Karen Li (Director of East Asian Culture &amp; Relations, ASUC Office of Senator Sandra Ding; Director of Community Relations, ASUC Office of the Executive Vice President), Amberly Xu (Director of Academic and Professional Development, ASUC Office of Senator Sandra Ding),</w:t>
      </w:r>
    </w:p>
    <w:p w:rsidR="00000000" w:rsidDel="00000000" w:rsidP="00000000" w:rsidRDefault="00000000" w:rsidRPr="00000000" w14:paraId="0000000B">
      <w:pPr>
        <w:rPr>
          <w:sz w:val="22"/>
          <w:szCs w:val="22"/>
        </w:rPr>
      </w:pPr>
      <w:r w:rsidDel="00000000" w:rsidR="00000000" w:rsidRPr="00000000">
        <w:rPr>
          <w:rtl w:val="0"/>
        </w:rPr>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international students constitute approximately 15%</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of the student body across both undergraduate and graduate programs at University of California, Berkele</w:t>
      </w:r>
      <w:r w:rsidDel="00000000" w:rsidR="00000000" w:rsidRPr="00000000">
        <w:rPr>
          <w:sz w:val="22"/>
          <w:szCs w:val="22"/>
          <w:rtl w:val="0"/>
        </w:rPr>
        <w:t xml:space="preserve">y, with 7,302 students enrolled in Fall 2025 term</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representing a significant and integral portion of the Berkeley student community;</w:t>
      </w:r>
      <w:r w:rsidDel="00000000" w:rsidR="00000000" w:rsidRPr="00000000">
        <w:rPr>
          <w:sz w:val="22"/>
          <w:szCs w:val="22"/>
          <w:rtl w:val="0"/>
        </w:rPr>
        <w:t xml:space="preserve"> and,</w:t>
      </w:r>
    </w:p>
    <w:p w:rsidR="00000000" w:rsidDel="00000000" w:rsidP="00000000" w:rsidRDefault="00000000" w:rsidRPr="00000000" w14:paraId="0000000F">
      <w:pPr>
        <w:rPr>
          <w:sz w:val="22"/>
          <w:szCs w:val="22"/>
        </w:rPr>
      </w:pPr>
      <w:r w:rsidDel="00000000" w:rsidR="00000000" w:rsidRPr="00000000">
        <w:rPr>
          <w:rtl w:val="0"/>
        </w:rPr>
      </w:r>
    </w:p>
    <w:p w:rsidR="00000000" w:rsidDel="00000000" w:rsidP="00000000" w:rsidRDefault="00000000" w:rsidRPr="00000000" w14:paraId="00000010">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international students and scholars resemble Berkeley’s academic excellence, embody diverse perspectives and backgrounds, and contribute significantly to the University’s revenue; and,</w:t>
      </w:r>
    </w:p>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international students are required to pay a significantly higher amount of tuition</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and started from Fall 2026, international students need to pay a $100 non-refundable International Students Service Fee</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due to the expiration of $705,000 support fund</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despite the substantial international student body at Berkeley, BIO operates with only 11 experienced advisors, resulting in one of the highest student-to-advisor ratios, 987.6 students per advisor, among all UC campuses and public universities in the US, and,</w:t>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 2024, 130,586 international students obtained work authorization through CPT</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and international students at Berkeley have regularly leveraged Curricular Practical Training to support their career development; and,</w:t>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longstanding federal agency guidance recognized that Curricular Practical Training(CPT) could either be required to earn a degree, or offered through an optional elective course that allowed a student to earn academic credits</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providing students with opportunities to integrate practical experience into their academic and gain experiential learning directly related to their programs; and,</w:t>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August 12, 2026, Student and Exchange Visitor Program (SEVP) under U.S. Immigration and Customs Enforcement(ICE) issued a broadcast message, and has communicated a narrow interpretation that CPT can only be authorized when the training is required to earn the degree for all students in the program</w:t>
      </w:r>
      <w:r w:rsidDel="00000000" w:rsidR="00000000" w:rsidRPr="00000000">
        <w:rPr>
          <w:sz w:val="22"/>
          <w:szCs w:val="22"/>
          <w:vertAlign w:val="superscript"/>
        </w:rPr>
        <w:footnoteReference w:customMarkFollows="0" w:id="7"/>
      </w:r>
      <w:r w:rsidDel="00000000" w:rsidR="00000000" w:rsidRPr="00000000">
        <w:rPr>
          <w:sz w:val="22"/>
          <w:szCs w:val="22"/>
          <w:rtl w:val="0"/>
        </w:rPr>
        <w:t xml:space="preserve">; and,</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August 24, 2026, Student and Exchange Visitor Program (SEVP) under U.S. Immigration and Customs Enforcement(ICE) issued another broadcast message, and has re-emphasized the a narrow interpretation of CPT and further warned Designated School Officials against</w:t>
      </w:r>
      <w:r w:rsidDel="00000000" w:rsidR="00000000" w:rsidRPr="00000000">
        <w:rPr>
          <w:sz w:val="22"/>
          <w:szCs w:val="22"/>
          <w:vertAlign w:val="superscript"/>
        </w:rPr>
        <w:footnoteReference w:customMarkFollows="0" w:id="8"/>
      </w:r>
      <w:r w:rsidDel="00000000" w:rsidR="00000000" w:rsidRPr="00000000">
        <w:rPr>
          <w:sz w:val="22"/>
          <w:szCs w:val="22"/>
          <w:rtl w:val="0"/>
        </w:rPr>
        <w:t xml:space="preserve">; and,</w:t>
      </w:r>
    </w:p>
    <w:p w:rsidR="00000000" w:rsidDel="00000000" w:rsidP="00000000" w:rsidRDefault="00000000" w:rsidRPr="00000000" w14:paraId="0000001C">
      <w:pPr>
        <w:rPr>
          <w:b w:val="1"/>
          <w:bCs w:val="1"/>
          <w:sz w:val="22"/>
          <w:szCs w:val="22"/>
        </w:rPr>
      </w:pPr>
      <w:r w:rsidDel="00000000" w:rsidR="00000000" w:rsidRPr="00000000">
        <w:rPr>
          <w:rtl w:val="0"/>
        </w:rPr>
      </w:r>
    </w:p>
    <w:p w:rsidR="00000000" w:rsidDel="00000000" w:rsidP="00000000" w:rsidRDefault="00000000" w:rsidRPr="00000000" w14:paraId="0000001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following the two memos by ICE, the Berkeley International Office (BIO) has suspended Course Credit CPT on August 13, followed by this pause extended indefinitely on August 26, which has affected over 7000 international students on campus for accessing equal experiential academic opportunities; and,</w:t>
      </w:r>
    </w:p>
    <w:p w:rsidR="00000000" w:rsidDel="00000000" w:rsidP="00000000" w:rsidRDefault="00000000" w:rsidRPr="00000000" w14:paraId="0000001E">
      <w:pPr>
        <w:rPr>
          <w:b w:val="1"/>
          <w:bCs w:val="1"/>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 some other U.S. higher education institutions, international students are able to enroll in co-ops</w:t>
      </w:r>
      <w:r w:rsidDel="00000000" w:rsidR="00000000" w:rsidRPr="00000000">
        <w:rPr>
          <w:sz w:val="22"/>
          <w:szCs w:val="22"/>
          <w:vertAlign w:val="superscript"/>
        </w:rPr>
        <w:footnoteReference w:customMarkFollows="0" w:id="9"/>
      </w:r>
      <w:r w:rsidDel="00000000" w:rsidR="00000000" w:rsidRPr="00000000">
        <w:rPr>
          <w:sz w:val="22"/>
          <w:szCs w:val="22"/>
          <w:rtl w:val="0"/>
        </w:rPr>
        <w:t xml:space="preserve"> or other programs that require internship/work experiences or off-campus work authorization for students under economic hardships</w:t>
      </w:r>
      <w:r w:rsidDel="00000000" w:rsidR="00000000" w:rsidRPr="00000000">
        <w:rPr>
          <w:sz w:val="22"/>
          <w:szCs w:val="22"/>
          <w:vertAlign w:val="superscript"/>
        </w:rPr>
        <w:footnoteReference w:customMarkFollows="0" w:id="10"/>
      </w:r>
      <w:r w:rsidDel="00000000" w:rsidR="00000000" w:rsidRPr="00000000">
        <w:rPr>
          <w:sz w:val="22"/>
          <w:szCs w:val="22"/>
          <w:rtl w:val="0"/>
        </w:rPr>
        <w:t xml:space="preserve">, and thus allowing international students to navigate through recent policy changes; and,</w:t>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providing equitable access to resources is a part of the Chancellor’s Principles of Community</w:t>
      </w:r>
      <w:r w:rsidDel="00000000" w:rsidR="00000000" w:rsidRPr="00000000">
        <w:rPr>
          <w:sz w:val="22"/>
          <w:szCs w:val="22"/>
          <w:vertAlign w:val="superscript"/>
        </w:rPr>
        <w:footnoteReference w:customMarkFollows="0" w:id="11"/>
      </w:r>
      <w:r w:rsidDel="00000000" w:rsidR="00000000" w:rsidRPr="00000000">
        <w:rPr>
          <w:sz w:val="22"/>
          <w:szCs w:val="22"/>
          <w:rtl w:val="0"/>
        </w:rPr>
        <w:t xml:space="preserve">, and international students are severely deprived of off-campus work experiences and only have a limited amount of on-campus work opportunities given their ineligibility for work study; and,</w:t>
      </w:r>
    </w:p>
    <w:p w:rsidR="00000000" w:rsidDel="00000000" w:rsidP="00000000" w:rsidRDefault="00000000" w:rsidRPr="00000000" w14:paraId="00000022">
      <w:pPr>
        <w:rPr>
          <w:sz w:val="22"/>
          <w:szCs w:val="22"/>
        </w:rPr>
      </w:pP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since August 13 when course credit CPT pause was first announced by the Berkeley International Office, Berkeley international students have shared significant amounts of concerns and anxiety through online platforms, in-person communications, and such change has attracted wide press attention such as The Wall Street Journal</w:t>
      </w:r>
      <w:r w:rsidDel="00000000" w:rsidR="00000000" w:rsidRPr="00000000">
        <w:rPr>
          <w:sz w:val="22"/>
          <w:szCs w:val="22"/>
          <w:vertAlign w:val="superscript"/>
        </w:rPr>
        <w:footnoteReference w:customMarkFollows="0" w:id="12"/>
      </w:r>
      <w:r w:rsidDel="00000000" w:rsidR="00000000" w:rsidRPr="00000000">
        <w:rPr>
          <w:sz w:val="22"/>
          <w:szCs w:val="22"/>
          <w:rtl w:val="0"/>
        </w:rPr>
        <w:t xml:space="preserve">; and,</w:t>
      </w:r>
    </w:p>
    <w:p w:rsidR="00000000" w:rsidDel="00000000" w:rsidP="00000000" w:rsidRDefault="00000000" w:rsidRPr="00000000" w14:paraId="00000024">
      <w:pPr>
        <w:rPr>
          <w:b w:val="1"/>
          <w:bCs w:val="1"/>
          <w:sz w:val="22"/>
          <w:szCs w:val="22"/>
        </w:rPr>
      </w:pPr>
      <w:r w:rsidDel="00000000" w:rsidR="00000000" w:rsidRPr="00000000">
        <w:rPr>
          <w:rtl w:val="0"/>
        </w:rPr>
      </w:r>
    </w:p>
    <w:p w:rsidR="00000000" w:rsidDel="00000000" w:rsidP="00000000" w:rsidRDefault="00000000" w:rsidRPr="00000000" w14:paraId="0000002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since August 26 when course credit CPT pause was announced extended indefinitely by the Berkeley International Office, despite an overwhelming amount of concerns from the international students, the campus failed to address any concern shared by the international students; and,</w:t>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Associated Students of the University of California recognize that the language used in the Immigration and Customs Enforcement (ICE) memo is inflammatory and aims to take away opportunities from International students though no substantial policy has been enforced from ICE;</w:t>
      </w:r>
    </w:p>
    <w:p w:rsidR="00000000" w:rsidDel="00000000" w:rsidP="00000000" w:rsidRDefault="00000000" w:rsidRPr="00000000" w14:paraId="00000028">
      <w:pPr>
        <w:rPr>
          <w:sz w:val="22"/>
          <w:szCs w:val="22"/>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formally reaffirms its support for equitable educational opportunity to all students despite of their citizenship status; and,</w:t>
      </w:r>
    </w:p>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will adopt an active advocate agenda, spearheaded by the international student community-endorsed senators, to further support international students; and,</w:t>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will appoint correspondents from the Academic Affairs Vice President office, the External Affairs Vice President, and the Student Advocate Office to form a case work team in handling ongoing international students’ severe distress and academic disturbances caused by recent policy changes; and,</w:t>
      </w:r>
      <w:r w:rsidDel="00000000" w:rsidR="00000000" w:rsidRPr="00000000">
        <w:rPr>
          <w:rtl w:val="0"/>
        </w:rPr>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will facilitate the design and the distribution of a campus-wide international students’ wellbeing survey to collect tangible data on how to substantially support international students’ wellbeing in the wake of the current policy change, and the ASUC will urge the campus administration to recognize the result of such anonymous survey and direct related campus entities to improve their respective services ; and,</w:t>
      </w:r>
      <w:r w:rsidDel="00000000" w:rsidR="00000000" w:rsidRPr="00000000">
        <w:rPr>
          <w:rtl w:val="0"/>
        </w:rPr>
      </w:r>
    </w:p>
    <w:p w:rsidR="00000000" w:rsidDel="00000000" w:rsidP="00000000" w:rsidRDefault="00000000" w:rsidRPr="00000000" w14:paraId="00000030">
      <w:pPr>
        <w:rPr>
          <w:sz w:val="22"/>
          <w:szCs w:val="22"/>
        </w:rPr>
      </w:pPr>
      <w:r w:rsidDel="00000000" w:rsidR="00000000" w:rsidRPr="00000000">
        <w:rPr>
          <w:rtl w:val="0"/>
        </w:rPr>
      </w:r>
    </w:p>
    <w:p w:rsidR="00000000" w:rsidDel="00000000" w:rsidP="00000000" w:rsidRDefault="00000000" w:rsidRPr="00000000" w14:paraId="00000031">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calls on the campus administrations to recognize the challenges faced by internatio</w:t>
      </w:r>
      <w:r w:rsidDel="00000000" w:rsidR="00000000" w:rsidRPr="00000000">
        <w:rPr>
          <w:sz w:val="22"/>
          <w:szCs w:val="22"/>
          <w:rtl w:val="0"/>
        </w:rPr>
        <w:t xml:space="preserve">nal students by making a formal statement, take active measures to provide equitable access to employment opportunities for international students, offer full transparency on current progress in adjusting major programs to accommodate new policies, and formally meet with international student community-endorsed senators on a regular basis; and,</w:t>
      </w:r>
    </w:p>
    <w:p w:rsidR="00000000" w:rsidDel="00000000" w:rsidP="00000000" w:rsidRDefault="00000000" w:rsidRPr="00000000" w14:paraId="00000032">
      <w:pPr>
        <w:rPr>
          <w:sz w:val="22"/>
          <w:szCs w:val="22"/>
        </w:rPr>
      </w:pPr>
      <w:r w:rsidDel="00000000" w:rsidR="00000000" w:rsidRPr="00000000">
        <w:rPr>
          <w:rtl w:val="0"/>
        </w:rPr>
      </w:r>
    </w:p>
    <w:p w:rsidR="00000000" w:rsidDel="00000000" w:rsidP="00000000" w:rsidRDefault="00000000" w:rsidRPr="00000000" w14:paraId="00000033">
      <w:pPr>
        <w:rPr>
          <w:b w:val="1"/>
          <w:bCs w:val="1"/>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the ASUC transmit copies of this resolution to the Chancellor of the University of California, Berkeley Richard K. Lyons, Executive Vice Chancellor Benjamin E. Hermalin, UC President</w:t>
      </w:r>
      <w:r w:rsidDel="00000000" w:rsidR="00000000" w:rsidRPr="00000000">
        <w:rPr>
          <w:rtl w:val="0"/>
        </w:rPr>
        <w:t xml:space="preserve"> </w:t>
      </w:r>
      <w:r w:rsidDel="00000000" w:rsidR="00000000" w:rsidRPr="00000000">
        <w:rPr>
          <w:sz w:val="22"/>
          <w:szCs w:val="22"/>
          <w:rtl w:val="0"/>
        </w:rPr>
        <w:t xml:space="preserve">James B. Milliken, and the UC Board of Regents to urge a coordinated, UC-systemwide legal and administrative defense for international students’ right to equitable professional development opportunities.</w:t>
      </w:r>
      <w:r w:rsidDel="00000000" w:rsidR="00000000" w:rsidRPr="00000000">
        <w:rPr>
          <w:rtl w:val="0"/>
        </w:rPr>
      </w:r>
    </w:p>
    <w:p w:rsidR="00000000" w:rsidDel="00000000" w:rsidP="00000000" w:rsidRDefault="00000000" w:rsidRPr="00000000" w14:paraId="00000034">
      <w:pPr>
        <w:tabs>
          <w:tab w:val="center" w:leader="none" w:pos="5760"/>
          <w:tab w:val="right" w:leader="none" w:pos="8640"/>
        </w:tabs>
        <w:rPr>
          <w:b w:val="1"/>
          <w:bCs w:val="1"/>
          <w:sz w:val="22"/>
          <w:szCs w:val="22"/>
        </w:rPr>
      </w:pPr>
      <w:r w:rsidDel="00000000" w:rsidR="00000000" w:rsidRPr="00000000">
        <w:rPr>
          <w:rtl w:val="0"/>
        </w:rPr>
      </w:r>
    </w:p>
    <w:p w:rsidR="00000000" w:rsidDel="00000000" w:rsidP="00000000" w:rsidRDefault="00000000" w:rsidRPr="00000000" w14:paraId="00000035">
      <w:pPr>
        <w:tabs>
          <w:tab w:val="center" w:leader="none" w:pos="5760"/>
          <w:tab w:val="right" w:leader="none" w:pos="8640"/>
        </w:tabs>
        <w:rPr>
          <w:b w:val="1"/>
          <w:bCs w:val="1"/>
          <w:sz w:val="22"/>
          <w:szCs w:val="22"/>
        </w:rPr>
      </w:pPr>
      <w:r w:rsidDel="00000000" w:rsidR="00000000" w:rsidRPr="00000000">
        <w:rPr>
          <w:rtl w:val="0"/>
        </w:rPr>
      </w:r>
    </w:p>
    <w:p w:rsidR="00000000" w:rsidDel="00000000" w:rsidP="00000000" w:rsidRDefault="00000000" w:rsidRPr="00000000" w14:paraId="00000036">
      <w:pPr>
        <w:tabs>
          <w:tab w:val="center" w:leader="none" w:pos="5760"/>
          <w:tab w:val="right" w:leader="none" w:pos="8640"/>
        </w:tabs>
        <w:rPr>
          <w:b w:val="1"/>
          <w:bCs w:val="1"/>
          <w:sz w:val="28"/>
          <w:szCs w:val="28"/>
        </w:rPr>
      </w:pPr>
      <w:r w:rsidDel="00000000" w:rsidR="00000000" w:rsidRPr="00000000">
        <w:rPr>
          <w:rtl w:val="0"/>
        </w:rPr>
      </w:r>
    </w:p>
    <w:sectPr>
      <w:headerReference r:id="rId8"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Calculated by the </w:t>
      </w:r>
      <w:hyperlink r:id="rId1">
        <w:r w:rsidDel="00000000" w:rsidR="00000000" w:rsidRPr="00000000">
          <w:rPr>
            <w:color w:val="1155cc"/>
            <w:sz w:val="20"/>
            <w:szCs w:val="20"/>
            <w:u w:val="single"/>
            <w:rtl w:val="0"/>
          </w:rPr>
          <w:t xml:space="preserve">Berkeley International Student Enrollment Data Report 2025</w:t>
        </w:r>
      </w:hyperlink>
      <w:r w:rsidDel="00000000" w:rsidR="00000000" w:rsidRPr="00000000">
        <w:rPr>
          <w:sz w:val="20"/>
          <w:szCs w:val="20"/>
          <w:rtl w:val="0"/>
        </w:rPr>
        <w:t xml:space="preserve"> and </w:t>
      </w:r>
      <w:hyperlink r:id="rId2">
        <w:r w:rsidDel="00000000" w:rsidR="00000000" w:rsidRPr="00000000">
          <w:rPr>
            <w:color w:val="1155cc"/>
            <w:sz w:val="20"/>
            <w:szCs w:val="20"/>
            <w:u w:val="single"/>
            <w:rtl w:val="0"/>
          </w:rPr>
          <w:t xml:space="preserve">Berkeley Common Data Set Report 2025-2026</w:t>
        </w:r>
      </w:hyperlink>
      <w:r w:rsidDel="00000000" w:rsidR="00000000" w:rsidRPr="00000000">
        <w:rPr>
          <w:rtl w:val="0"/>
        </w:rPr>
      </w:r>
    </w:p>
  </w:footnote>
  <w:footnote w:id="1">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Data from the </w:t>
      </w:r>
      <w:hyperlink r:id="rId3">
        <w:r w:rsidDel="00000000" w:rsidR="00000000" w:rsidRPr="00000000">
          <w:rPr>
            <w:color w:val="1155cc"/>
            <w:sz w:val="20"/>
            <w:szCs w:val="20"/>
            <w:u w:val="single"/>
            <w:rtl w:val="0"/>
          </w:rPr>
          <w:t xml:space="preserve">Berkeley International Student Enrollment Data Report 2025 </w:t>
        </w:r>
      </w:hyperlink>
      <w:r w:rsidDel="00000000" w:rsidR="00000000" w:rsidRPr="00000000">
        <w:rPr>
          <w:sz w:val="20"/>
          <w:szCs w:val="20"/>
          <w:rtl w:val="0"/>
        </w:rPr>
        <w:t xml:space="preserve">(2025)</w:t>
      </w:r>
    </w:p>
  </w:footnote>
  <w:footnote w:id="2">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Data estimate from </w:t>
      </w:r>
      <w:hyperlink r:id="rId4">
        <w:r w:rsidDel="00000000" w:rsidR="00000000" w:rsidRPr="00000000">
          <w:rPr>
            <w:color w:val="1155cc"/>
            <w:sz w:val="20"/>
            <w:szCs w:val="20"/>
            <w:u w:val="single"/>
            <w:rtl w:val="0"/>
          </w:rPr>
          <w:t xml:space="preserve">Berkeley International Office</w:t>
        </w:r>
      </w:hyperlink>
      <w:r w:rsidDel="00000000" w:rsidR="00000000" w:rsidRPr="00000000">
        <w:rPr>
          <w:rtl w:val="0"/>
        </w:rPr>
      </w:r>
    </w:p>
  </w:footnote>
  <w:footnote w:id="3">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See </w:t>
      </w:r>
      <w:hyperlink r:id="rId5">
        <w:r w:rsidDel="00000000" w:rsidR="00000000" w:rsidRPr="00000000">
          <w:rPr>
            <w:color w:val="1155cc"/>
            <w:sz w:val="20"/>
            <w:szCs w:val="20"/>
            <w:u w:val="single"/>
            <w:rtl w:val="0"/>
          </w:rPr>
          <w:t xml:space="preserve">International Students Service Fee</w:t>
        </w:r>
      </w:hyperlink>
      <w:r w:rsidDel="00000000" w:rsidR="00000000" w:rsidRPr="00000000">
        <w:rPr>
          <w:sz w:val="20"/>
          <w:szCs w:val="20"/>
          <w:rtl w:val="0"/>
        </w:rPr>
        <w:t xml:space="preserve"> on Berkeley International Office website</w:t>
      </w:r>
    </w:p>
  </w:footnote>
  <w:footnote w:id="4">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See </w:t>
      </w:r>
      <w:hyperlink r:id="rId6">
        <w:r w:rsidDel="00000000" w:rsidR="00000000" w:rsidRPr="00000000">
          <w:rPr>
            <w:color w:val="1155cc"/>
            <w:sz w:val="20"/>
            <w:szCs w:val="20"/>
            <w:u w:val="single"/>
            <w:rtl w:val="0"/>
          </w:rPr>
          <w:t xml:space="preserve">SR 25/26-018</w:t>
        </w:r>
      </w:hyperlink>
      <w:r w:rsidDel="00000000" w:rsidR="00000000" w:rsidRPr="00000000">
        <w:rPr>
          <w:sz w:val="20"/>
          <w:szCs w:val="20"/>
          <w:rtl w:val="0"/>
        </w:rPr>
        <w:t xml:space="preserve">.</w:t>
      </w:r>
    </w:p>
  </w:footnote>
  <w:footnote w:id="5">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Data from </w:t>
      </w:r>
      <w:hyperlink r:id="rId7">
        <w:r w:rsidDel="00000000" w:rsidR="00000000" w:rsidRPr="00000000">
          <w:rPr>
            <w:color w:val="1155cc"/>
            <w:sz w:val="20"/>
            <w:szCs w:val="20"/>
            <w:u w:val="single"/>
            <w:rtl w:val="0"/>
          </w:rPr>
          <w:t xml:space="preserve">2024 SEVIS by the Numbers Report</w:t>
        </w:r>
      </w:hyperlink>
      <w:r w:rsidDel="00000000" w:rsidR="00000000" w:rsidRPr="00000000">
        <w:rPr>
          <w:rtl w:val="0"/>
        </w:rPr>
      </w:r>
    </w:p>
  </w:footnote>
  <w:footnote w:id="6">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U.S. Student and Exchange Visitor Program, SEVP Spotlight, November 2013, p. 3</w:t>
        </w:r>
      </w:hyperlink>
      <w:r w:rsidDel="00000000" w:rsidR="00000000" w:rsidRPr="00000000">
        <w:rPr>
          <w:rtl w:val="0"/>
        </w:rPr>
      </w:r>
    </w:p>
  </w:footnote>
  <w:footnote w:id="7">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U.S. ICE and SEVP Broadcast Message: Reminder of Liability for DSOs Regarding CPT Authorization, BCM 2608-01, August 12, 2026</w:t>
        </w:r>
      </w:hyperlink>
      <w:r w:rsidDel="00000000" w:rsidR="00000000" w:rsidRPr="00000000">
        <w:rPr>
          <w:rtl w:val="0"/>
        </w:rPr>
      </w:r>
    </w:p>
  </w:footnote>
  <w:footnote w:id="8">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U.S. ICE and SEVP Broadcast Message: Guidance for Designated School Officials regarding Curricular Practical Training, BCM 2608-02, August 24, 2026</w:t>
        </w:r>
      </w:hyperlink>
      <w:r w:rsidDel="00000000" w:rsidR="00000000" w:rsidRPr="00000000">
        <w:rPr>
          <w:rtl w:val="0"/>
        </w:rPr>
      </w:r>
    </w:p>
  </w:footnote>
  <w:footnote w:id="9">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Northeastern University, </w:t>
      </w:r>
      <w:hyperlink r:id="rId11">
        <w:r w:rsidDel="00000000" w:rsidR="00000000" w:rsidRPr="00000000">
          <w:rPr>
            <w:color w:val="1155cc"/>
            <w:sz w:val="20"/>
            <w:szCs w:val="20"/>
            <w:u w:val="single"/>
            <w:rtl w:val="0"/>
          </w:rPr>
          <w:t xml:space="preserve">Co-ops Opportunities</w:t>
        </w:r>
      </w:hyperlink>
      <w:r w:rsidDel="00000000" w:rsidR="00000000" w:rsidRPr="00000000">
        <w:rPr>
          <w:rtl w:val="0"/>
        </w:rPr>
      </w:r>
    </w:p>
  </w:footnote>
  <w:footnote w:id="10">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University of Southern California, </w:t>
      </w:r>
      <w:hyperlink r:id="rId12">
        <w:r w:rsidDel="00000000" w:rsidR="00000000" w:rsidRPr="00000000">
          <w:rPr>
            <w:color w:val="1155cc"/>
            <w:sz w:val="20"/>
            <w:szCs w:val="20"/>
            <w:u w:val="single"/>
            <w:rtl w:val="0"/>
          </w:rPr>
          <w:t xml:space="preserve">F-1 Student Employment Policy</w:t>
        </w:r>
      </w:hyperlink>
      <w:r w:rsidDel="00000000" w:rsidR="00000000" w:rsidRPr="00000000">
        <w:rPr>
          <w:rtl w:val="0"/>
        </w:rPr>
      </w:r>
    </w:p>
  </w:footnote>
  <w:footnote w:id="1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Chancellor’s Principles of Community</w:t>
        </w:r>
      </w:hyperlink>
      <w:r w:rsidDel="00000000" w:rsidR="00000000" w:rsidRPr="00000000">
        <w:rPr>
          <w:rtl w:val="0"/>
        </w:rPr>
      </w:r>
    </w:p>
  </w:footnote>
  <w:footnote w:id="12">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Trump Limits Internships for International College Students, Wall Street Journal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jc w:val="right"/>
      <w:rPr/>
    </w:pPr>
    <w:r w:rsidDel="00000000" w:rsidR="00000000" w:rsidRPr="00000000">
      <w:rPr>
        <w:rtl w:val="0"/>
      </w:rPr>
      <w:t xml:space="preserve">SR 26/27-006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catalog.northeastern.edu/undergraduate/academic-policies-procedures/cooperative-education/" TargetMode="External"/><Relationship Id="rId10" Type="http://schemas.openxmlformats.org/officeDocument/2006/relationships/hyperlink" Target="https://www.ice.gov/doclib/sevis/pdf/bcm_260802.pdf" TargetMode="External"/><Relationship Id="rId13" Type="http://schemas.openxmlformats.org/officeDocument/2006/relationships/hyperlink" Target="https://chancellor.berkeley.edu/about/principles-community" TargetMode="External"/><Relationship Id="rId12" Type="http://schemas.openxmlformats.org/officeDocument/2006/relationships/hyperlink" Target="https://ois.usc.edu/employment/f1-student-employment/" TargetMode="External"/><Relationship Id="rId1" Type="http://schemas.openxmlformats.org/officeDocument/2006/relationships/hyperlink" Target="https://internationaloffice.berkeley.edu/sites/default/files/student-stats2025.pdf" TargetMode="External"/><Relationship Id="rId2" Type="http://schemas.openxmlformats.org/officeDocument/2006/relationships/hyperlink" Target="https://docs.google.com/spreadsheets/d/1INsGFH6MhaO-MFMBZ1Dngcn84FeN-hc0BLS0-v8TL_k/edit?gid=433558226#gid=433558226" TargetMode="External"/><Relationship Id="rId3" Type="http://schemas.openxmlformats.org/officeDocument/2006/relationships/hyperlink" Target="https://internationaloffice.berkeley.edu/sites/default/files/student-stats2025.pdf" TargetMode="External"/><Relationship Id="rId4" Type="http://schemas.openxmlformats.org/officeDocument/2006/relationships/hyperlink" Target="https://internationaloffice.berkeley.edu/students/current/expenses" TargetMode="External"/><Relationship Id="rId9" Type="http://schemas.openxmlformats.org/officeDocument/2006/relationships/hyperlink" Target="https://www.ice.gov/doclib/sevis/pdf/bcm260801.pdf" TargetMode="External"/><Relationship Id="rId14" Type="http://schemas.openxmlformats.org/officeDocument/2006/relationships/hyperlink" Target="https://www.wsj.com/us-news/education/trump-limits-internships-for-international-college-students-5b668796?mod=author_content_page_1_pos_4" TargetMode="External"/><Relationship Id="rId5" Type="http://schemas.openxmlformats.org/officeDocument/2006/relationships/hyperlink" Target="https://internationaloffice.berkeley.edu/students/nif/international-student-expenses/international-student-service-fee" TargetMode="External"/><Relationship Id="rId6" Type="http://schemas.openxmlformats.org/officeDocument/2006/relationships/hyperlink" Target="https://docs.google.com/document/d/1J5C1O-IyrS_DgZ19EWj96Ek4kWBQgLXn-wVSU-Quc2I/edit?usp=sharing" TargetMode="External"/><Relationship Id="rId7" Type="http://schemas.openxmlformats.org/officeDocument/2006/relationships/hyperlink" Target="https://www.ice.gov/doclib/sevis/btn/25_0605_2024-sevis-btn.pdf" TargetMode="External"/><Relationship Id="rId8" Type="http://schemas.openxmlformats.org/officeDocument/2006/relationships/hyperlink" Target="https://studyinthestates.dhs.gov/assets/sevp_spotlight_november_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