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spacing w:line="240" w:lineRule="auto"/>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 </w:t>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2025/2026 - 141</w:t>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In Opposition to the Removal of Anti-Racism and Diversity Language from the UC Sustainable Practices </w:t>
      </w:r>
      <w:r w:rsidDel="00000000" w:rsidR="00000000" w:rsidRPr="00000000">
        <w:rPr>
          <w:rFonts w:ascii="Cambria" w:cs="Cambria" w:eastAsia="Cambria" w:hAnsi="Cambria"/>
          <w:b w:val="1"/>
          <w:bCs w:val="1"/>
          <w:i w:val="1"/>
          <w:iCs w:val="1"/>
          <w:sz w:val="28"/>
          <w:szCs w:val="28"/>
          <w:rtl w:val="0"/>
        </w:rPr>
        <w:t xml:space="preserve">Policy</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Bella Santos (ASUC Senator)</w:t>
      </w:r>
    </w:p>
    <w:p w:rsidR="00000000" w:rsidDel="00000000" w:rsidP="00000000" w:rsidRDefault="00000000" w:rsidRPr="00000000" w14:paraId="00000007">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Authors</w:t>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Lily Danks (ASUC Eco Office Legislative Affairs Associate), Ava Wang (ASUC Eco Office Legislative Affairs Director), Maddie Chesebro (ASUC Eco Office Chief of Staff)</w:t>
      </w:r>
    </w:p>
    <w:p w:rsidR="00000000" w:rsidDel="00000000" w:rsidP="00000000" w:rsidRDefault="00000000" w:rsidRPr="00000000" w14:paraId="00000009">
      <w:pPr>
        <w:widowControl w:val="0"/>
        <w:spacing w:line="240" w:lineRule="auto"/>
        <w:jc w:val="cente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A">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w:t>
      </w:r>
    </w:p>
    <w:p w:rsidR="00000000" w:rsidDel="00000000" w:rsidP="00000000" w:rsidRDefault="00000000" w:rsidRPr="00000000" w14:paraId="0000000B">
      <w:pPr>
        <w:widowControl w:val="0"/>
        <w:spacing w:line="240" w:lineRule="auto"/>
        <w:jc w:val="center"/>
        <w:rPr>
          <w:rFonts w:ascii="Cambria" w:cs="Cambria" w:eastAsia="Cambria" w:hAnsi="Cambria"/>
          <w:color w:val="444746"/>
          <w:sz w:val="21"/>
          <w:szCs w:val="21"/>
          <w:highlight w:val="yellow"/>
          <w:u w:val="single"/>
        </w:rPr>
      </w:pPr>
      <w:r w:rsidDel="00000000" w:rsidR="00000000" w:rsidRPr="00000000">
        <w:rPr>
          <w:rFonts w:ascii="Cambria" w:cs="Cambria" w:eastAsia="Cambria" w:hAnsi="Cambria"/>
          <w:rtl w:val="0"/>
        </w:rPr>
        <w:t xml:space="preserve">Anna Kathawala (ASUC Eco Office Chief of Staff), Ava Hoener (ASUC Eco Office Waste Director), Grace Larson (ASUC Eco Office EJ Education Co-Director), Abigail Ferreira-Copat (ASUC Eco Office DEIJ Director), An Le (ASUC Eco Office Clean Energy Director), Maya Williams (UCOP Bonnie Reiss Climate Action Fellow), Elise Patton (ASUC Eco Office EJ Education Co-Director), Timothy Lee (ASUC Eco Office EH Education Associate), Eva Brebenel (ASUC Eco Office EJ Education Associate), Alina Halstenberg (UCOP Bonnie Reiss Climate Action Fellow), Keshwanth Puligulla (UCOP Bonnie Reiss Climate Action Fellow), Marisa Gutierrez (UCOP Bonnie Reiss Climate Action Fellow),</w:t>
      </w:r>
      <w:r w:rsidDel="00000000" w:rsidR="00000000" w:rsidRPr="00000000">
        <w:rPr>
          <w:rFonts w:ascii="Cambria" w:cs="Cambria" w:eastAsia="Cambria" w:hAnsi="Cambria"/>
          <w:u w:val="single"/>
          <w:rtl w:val="0"/>
        </w:rPr>
        <w:t xml:space="preserve"> Sara Teran (ASUC Senator), Abdullah Memon (ASUC Senator), Syndee Thy (ASUC Senator), Kianna Rodarte (ASUC Senator), Abigail Cho (ASUC Senator)</w:t>
      </w:r>
      <w:r w:rsidDel="00000000" w:rsidR="00000000" w:rsidRPr="00000000">
        <w:rPr>
          <w:rtl w:val="0"/>
        </w:rPr>
      </w:r>
    </w:p>
    <w:p w:rsidR="00000000" w:rsidDel="00000000" w:rsidP="00000000" w:rsidRDefault="00000000" w:rsidRPr="00000000" w14:paraId="0000000C">
      <w:pPr>
        <w:widowControl w:val="0"/>
        <w:spacing w:line="240" w:lineRule="auto"/>
        <w:jc w:val="left"/>
        <w:rPr>
          <w:rFonts w:ascii="Cambria" w:cs="Cambria" w:eastAsia="Cambria" w:hAnsi="Cambria"/>
        </w:rPr>
      </w:pPr>
      <w:r w:rsidDel="00000000" w:rsidR="00000000" w:rsidRPr="00000000">
        <w:rPr>
          <w:rtl w:val="0"/>
        </w:rPr>
      </w:r>
    </w:p>
    <w:p w:rsidR="00000000" w:rsidDel="00000000" w:rsidP="00000000" w:rsidRDefault="00000000" w:rsidRPr="00000000" w14:paraId="0000000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University of California (UC) has long recognized that environmental justice and racial justice are inseparable: the UC Office of Sustainability explicitly acknowledges that “the environmental and sustainability fields have a legacy of systemic racism that impacts all sustainability work” and affirms its “responsibility to learn about environmental racism and systemic racism and to address and dismantle” these patterns of inequity;</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 </w:t>
      </w:r>
      <w:r w:rsidDel="00000000" w:rsidR="00000000" w:rsidRPr="00000000">
        <w:rPr>
          <w:rtl w:val="0"/>
        </w:rPr>
      </w:r>
    </w:p>
    <w:p w:rsidR="00000000" w:rsidDel="00000000" w:rsidP="00000000" w:rsidRDefault="00000000" w:rsidRPr="00000000" w14:paraId="0000000E">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w:t>
      </w:r>
      <w:r w:rsidDel="00000000" w:rsidR="00000000" w:rsidRPr="00000000">
        <w:rPr>
          <w:rFonts w:ascii="Cambria" w:cs="Cambria" w:eastAsia="Cambria" w:hAnsi="Cambria"/>
          <w:rtl w:val="0"/>
        </w:rPr>
        <w:t xml:space="preserve"> in 2022, the University of California Office of the President (UCOP) created a Framework for Incorporating Environmental &amp; Climate Justice into Climate Action, which urges that across the UC system, “the education provided to future generations shall highlight social and environmental issues, centering on BIPOC experience and an appreciation for diverse cultural perspectives;”</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w:t>
      </w:r>
    </w:p>
    <w:p w:rsidR="00000000" w:rsidDel="00000000" w:rsidP="00000000" w:rsidRDefault="00000000" w:rsidRPr="00000000" w14:paraId="00000010">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in the 2020 Sustainability Plan, the University of California, Berkeley committed to “support[ing] environmental justice programs and promot[ing] diverse and inclusive leadership in initiatives on campus lands;</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w:t>
      </w:r>
    </w:p>
    <w:p w:rsidR="00000000" w:rsidDel="00000000" w:rsidP="00000000" w:rsidRDefault="00000000" w:rsidRPr="00000000" w14:paraId="0000001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UC Berkeley Office of Sustainability is currently drafting a 2026 Climate Action Plan, “serv(ing) as a guide to achieving the campus’ broad climate goals, including in the areas of…diversity, equity, and inclusion,”</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proving the university’s commitment to anti-racism and centering DEIJ initiatives in the pursuit of climate justice and action; </w:t>
      </w:r>
      <w:r w:rsidDel="00000000" w:rsidR="00000000" w:rsidRPr="00000000">
        <w:rPr>
          <w:rFonts w:ascii="Cambria" w:cs="Cambria" w:eastAsia="Cambria" w:hAnsi="Cambria"/>
          <w:rtl w:val="0"/>
        </w:rPr>
        <w:t xml:space="preserve">and</w:t>
      </w:r>
      <w:r w:rsidDel="00000000" w:rsidR="00000000" w:rsidRPr="00000000">
        <w:rPr>
          <w:rFonts w:ascii="Cambria" w:cs="Cambria" w:eastAsia="Cambria" w:hAnsi="Cambria"/>
          <w:rtl w:val="0"/>
        </w:rPr>
        <w:t xml:space="preserve">,</w:t>
      </w:r>
    </w:p>
    <w:p w:rsidR="00000000" w:rsidDel="00000000" w:rsidP="00000000" w:rsidRDefault="00000000" w:rsidRPr="00000000" w14:paraId="0000001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Associated Students of the University of California (ASUC) has committed to “adopting environmental sustainability as a policy” in the Constitution document,</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of which environmental justice is a critical component; and, </w:t>
      </w:r>
      <w:r w:rsidDel="00000000" w:rsidR="00000000" w:rsidRPr="00000000">
        <w:rPr>
          <w:rtl w:val="0"/>
        </w:rPr>
      </w:r>
    </w:p>
    <w:p w:rsidR="00000000" w:rsidDel="00000000" w:rsidP="00000000" w:rsidRDefault="00000000" w:rsidRPr="00000000" w14:paraId="0000001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consistent with that commitment, the ASUC passed S.R. No. 2025/2026 - 045 </w:t>
      </w:r>
      <w:r w:rsidDel="00000000" w:rsidR="00000000" w:rsidRPr="00000000">
        <w:rPr>
          <w:rFonts w:ascii="Cambria" w:cs="Cambria" w:eastAsia="Cambria" w:hAnsi="Cambria"/>
          <w:i w:val="1"/>
          <w:iCs w:val="1"/>
          <w:rtl w:val="0"/>
        </w:rPr>
        <w:t xml:space="preserve">In Support of an Environmental Justice Minor and Community Engaged Environmental </w:t>
      </w:r>
      <w:r w:rsidDel="00000000" w:rsidR="00000000" w:rsidRPr="00000000">
        <w:rPr>
          <w:rFonts w:ascii="Cambria" w:cs="Cambria" w:eastAsia="Cambria" w:hAnsi="Cambria"/>
          <w:i w:val="1"/>
          <w:iCs w:val="1"/>
          <w:rtl w:val="0"/>
        </w:rPr>
        <w:t xml:space="preserve">Justice</w:t>
      </w:r>
      <w:r w:rsidDel="00000000" w:rsidR="00000000" w:rsidRPr="00000000">
        <w:rPr>
          <w:rFonts w:ascii="Cambria" w:cs="Cambria" w:eastAsia="Cambria" w:hAnsi="Cambria"/>
          <w:i w:val="1"/>
          <w:iCs w:val="1"/>
          <w:rtl w:val="0"/>
        </w:rPr>
        <w:t xml:space="preserve"> Education,</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affirming the student body’s investment in justice-centered climate action at UC Berkeley; and, </w:t>
      </w:r>
      <w:r w:rsidDel="00000000" w:rsidR="00000000" w:rsidRPr="00000000">
        <w:rPr>
          <w:rtl w:val="0"/>
        </w:rPr>
      </w:r>
    </w:p>
    <w:p w:rsidR="00000000" w:rsidDel="00000000" w:rsidP="00000000" w:rsidRDefault="00000000" w:rsidRPr="00000000" w14:paraId="0000001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beginning in 2021, the UC established a dedicated Sustainability and Diversity, Equity, Inclusion, and Justice (DEIJ) Working Group to engage a broad range of campus stakeholders to ensure that “UC sustainability decisionmaking processes, policies, and programs are rooted in a spirit of collaboration and DEIJ principles.”</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The creation of the Working Group demonstrates that equity and anti-racism are not recent additions, but a long-standing institutional commitment</w:t>
      </w:r>
      <w:r w:rsidDel="00000000" w:rsidR="00000000" w:rsidRPr="00000000">
        <w:rPr>
          <w:rFonts w:ascii="Cambria" w:cs="Cambria" w:eastAsia="Cambria" w:hAnsi="Cambria"/>
          <w:rtl w:val="0"/>
        </w:rPr>
        <w:t xml:space="preserve">; and,</w:t>
      </w:r>
    </w:p>
    <w:p w:rsidR="00000000" w:rsidDel="00000000" w:rsidP="00000000" w:rsidRDefault="00000000" w:rsidRPr="00000000" w14:paraId="0000001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in 2023, the UC created a new section within the Sustainable Practices Policy focusing on “the intersection of sustainable practices with the University’s goals for anti-racism, diversity, equity, and inclusion, including a requirement to complete a DEIJ assessment of the existing sustainability policy, to develop goals incorporating anti-racism into specific policy areas by 2025, and to conduct a DEIJ impact analysis of any policy addition or revision;”</w:t>
      </w:r>
      <w:r w:rsidDel="00000000" w:rsidR="00000000" w:rsidRPr="00000000">
        <w:rPr>
          <w:rFonts w:ascii="Cambria" w:cs="Cambria" w:eastAsia="Cambria" w:hAnsi="Cambria"/>
          <w:vertAlign w:val="superscript"/>
        </w:rPr>
        <w:footnoteReference w:customMarkFollows="0" w:id="7"/>
      </w:r>
      <w:r w:rsidDel="00000000" w:rsidR="00000000" w:rsidRPr="00000000">
        <w:rPr>
          <w:rFonts w:ascii="Cambria" w:cs="Cambria" w:eastAsia="Cambria" w:hAnsi="Cambria"/>
          <w:rtl w:val="0"/>
        </w:rPr>
        <w:t xml:space="preserve"> and,</w:t>
      </w:r>
    </w:p>
    <w:p w:rsidR="00000000" w:rsidDel="00000000" w:rsidP="00000000" w:rsidRDefault="00000000" w:rsidRPr="00000000" w14:paraId="0000001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w:t>
      </w:r>
      <w:r w:rsidDel="00000000" w:rsidR="00000000" w:rsidRPr="00000000">
        <w:rPr>
          <w:rFonts w:ascii="Cambria" w:cs="Cambria" w:eastAsia="Cambria" w:hAnsi="Cambria"/>
          <w:rtl w:val="0"/>
        </w:rPr>
        <w:t xml:space="preserve"> the UC Annual Report on Sustainable Practices has explicitly tracked and reported on DEIJ policy progress from 2023 through the most recent 2025 report,</w:t>
      </w:r>
      <w:r w:rsidDel="00000000" w:rsidR="00000000" w:rsidRPr="00000000">
        <w:rPr>
          <w:rFonts w:ascii="Cambria" w:cs="Cambria" w:eastAsia="Cambria" w:hAnsi="Cambria"/>
          <w:vertAlign w:val="superscript"/>
        </w:rPr>
        <w:footnoteReference w:customMarkFollows="0" w:id="8"/>
      </w:r>
      <w:r w:rsidDel="00000000" w:rsidR="00000000" w:rsidRPr="00000000">
        <w:rPr>
          <w:rFonts w:ascii="Cambria" w:cs="Cambria" w:eastAsia="Cambria" w:hAnsi="Cambria"/>
          <w:rtl w:val="0"/>
        </w:rPr>
        <w:t xml:space="preserve"> demonstrating the UC’s sustained and public commitment to centering diversity, equity, inclusion, and justice in its sustainability work; and,</w:t>
      </w:r>
    </w:p>
    <w:p w:rsidR="00000000" w:rsidDel="00000000" w:rsidP="00000000" w:rsidRDefault="00000000" w:rsidRPr="00000000" w14:paraId="0000001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w:t>
      </w:r>
      <w:r w:rsidDel="00000000" w:rsidR="00000000" w:rsidRPr="00000000">
        <w:rPr>
          <w:rFonts w:ascii="Cambria" w:cs="Cambria" w:eastAsia="Cambria" w:hAnsi="Cambria"/>
          <w:rtl w:val="0"/>
        </w:rPr>
        <w:t xml:space="preserve"> the proposed revisions now under consideration would remove the definitions “anti-racism” and “diversity” from the Sustainable Practices Policy – language the UC itself adopted, tracked, and publicly reported on – representing a regression from commitments the University has already made and is actively obligated to fulfill; and, </w:t>
      </w:r>
    </w:p>
    <w:p w:rsidR="00000000" w:rsidDel="00000000" w:rsidP="00000000" w:rsidRDefault="00000000" w:rsidRPr="00000000" w14:paraId="0000002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w:t>
      </w:r>
      <w:r w:rsidDel="00000000" w:rsidR="00000000" w:rsidRPr="00000000">
        <w:rPr>
          <w:rFonts w:ascii="Cambria" w:cs="Cambria" w:eastAsia="Cambria" w:hAnsi="Cambria"/>
          <w:rtl w:val="0"/>
        </w:rPr>
        <w:t xml:space="preserve"> “anti-racism” and “anti-discrimination” are not interchangeable. Anti-discrimination is a “proactive stance against unjust treatment, bias, or prejudice towards individuals or groups based on factors such as race, ethnicity, gender, sexual orientation, religion, disability, or any other characteristic protected by law”</w:t>
      </w:r>
      <w:r w:rsidDel="00000000" w:rsidR="00000000" w:rsidRPr="00000000">
        <w:rPr>
          <w:rFonts w:ascii="Cambria" w:cs="Cambria" w:eastAsia="Cambria" w:hAnsi="Cambria"/>
          <w:vertAlign w:val="superscript"/>
        </w:rPr>
        <w:footnoteReference w:customMarkFollows="0" w:id="9"/>
      </w:r>
      <w:r w:rsidDel="00000000" w:rsidR="00000000" w:rsidRPr="00000000">
        <w:rPr>
          <w:rFonts w:ascii="Cambria" w:cs="Cambria" w:eastAsia="Cambria" w:hAnsi="Cambria"/>
          <w:rtl w:val="0"/>
        </w:rPr>
        <w:t xml:space="preserve"> while “anti-racism is the practice of actively identifying and opposing racism.”</w:t>
      </w:r>
      <w:r w:rsidDel="00000000" w:rsidR="00000000" w:rsidRPr="00000000">
        <w:rPr>
          <w:rFonts w:ascii="Cambria" w:cs="Cambria" w:eastAsia="Cambria" w:hAnsi="Cambria"/>
          <w:vertAlign w:val="superscript"/>
        </w:rPr>
        <w:footnoteReference w:customMarkFollows="0" w:id="10"/>
      </w:r>
      <w:r w:rsidDel="00000000" w:rsidR="00000000" w:rsidRPr="00000000">
        <w:rPr>
          <w:rFonts w:ascii="Cambria" w:cs="Cambria" w:eastAsia="Cambria" w:hAnsi="Cambria"/>
          <w:rtl w:val="0"/>
        </w:rPr>
        <w:t xml:space="preserve"> Removing the latter for the former fundamentally diminishes the scope and honesty of the University’s commitment; and,</w:t>
      </w:r>
    </w:p>
    <w:p w:rsidR="00000000" w:rsidDel="00000000" w:rsidP="00000000" w:rsidRDefault="00000000" w:rsidRPr="00000000" w14:paraId="0000002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UC has a Center for Climate Justice that provides coursework to “inspire thoughtful action” and help “the next generation lead effective, inclusive climate solutions,”  and the UC’s own UCOP Office of Sustainability states that “we cannot work to combat climate change without actively seeking racial justice;”</w:t>
      </w:r>
      <w:r w:rsidDel="00000000" w:rsidR="00000000" w:rsidRPr="00000000">
        <w:rPr>
          <w:rFonts w:ascii="Cambria" w:cs="Cambria" w:eastAsia="Cambria" w:hAnsi="Cambria"/>
          <w:vertAlign w:val="superscript"/>
        </w:rPr>
        <w:footnoteReference w:customMarkFollows="0" w:id="11"/>
      </w:r>
      <w:r w:rsidDel="00000000" w:rsidR="00000000" w:rsidRPr="00000000">
        <w:rPr>
          <w:rFonts w:ascii="Cambria" w:cs="Cambria" w:eastAsia="Cambria" w:hAnsi="Cambria"/>
          <w:rtl w:val="0"/>
        </w:rPr>
        <w:t xml:space="preserve"> and, </w:t>
      </w:r>
    </w:p>
    <w:p w:rsidR="00000000" w:rsidDel="00000000" w:rsidP="00000000" w:rsidRDefault="00000000" w:rsidRPr="00000000" w14:paraId="0000002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in February 2026, over 70 UC Bonnie Reiss Climate Action Fellows, students competitively selected and compensated by the UC itself to represent student perspectives and advance UC sustainability priorities across all 10 campuses, were invited to provide coordinated feedback opposing these proposed revisions, and a majority of Fellows responded with opposition; and,</w:t>
      </w:r>
    </w:p>
    <w:p w:rsidR="00000000" w:rsidDel="00000000" w:rsidP="00000000" w:rsidRDefault="00000000" w:rsidRPr="00000000" w14:paraId="0000002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Fellows who responded were unambiguous in their opposition, expressing that effective climate action requires explicitly naming the racialized nature of environmental injustice, and that removing anti-racism language shifts the UC from an active to a passive stance against racism, undermining the integrity and effectiveness of its sustainability commitments; and,</w:t>
      </w:r>
    </w:p>
    <w:p w:rsidR="00000000" w:rsidDel="00000000" w:rsidP="00000000" w:rsidRDefault="00000000" w:rsidRPr="00000000" w14:paraId="0000002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that feedback was presented to the UC Sustainability Steering Committee (SSC) by UC Systemwide Student Representatives, Bella Santos and Mohit Sarsawat, and the Committee heard the testimony but did not incorporate it, setting aside the concerns of the very students the UC funds to represent its sustainability mission; and, </w:t>
      </w:r>
    </w:p>
    <w:p w:rsidR="00000000" w:rsidDel="00000000" w:rsidP="00000000" w:rsidRDefault="00000000" w:rsidRPr="00000000" w14:paraId="0000002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although these revisions were discussed in the February 2026 SSC Meeting in the context of the 2027 policy update process, they are now proposed to being inserted into the 2026 version of the Sustainable Practices Policy that is imminently set to be published, through an expedited executive process that bypasses a full Sustainability Steering Committee vote and circumvents the shared governance procedures that protect against politically motivated policy changes; and, </w:t>
      </w:r>
    </w:p>
    <w:p w:rsidR="00000000" w:rsidDel="00000000" w:rsidP="00000000" w:rsidRDefault="00000000" w:rsidRPr="00000000" w14:paraId="0000002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D">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 November 2025, U.S. District Judge Rita Lin issued a preliminary injunction protecting the UC system's federal funding, finding "overwhelming evidence" that the Trump administration was engaged in a "playbook of initiating civil rights investigations of preeminent universities to justify cutting off federal funding" amounting to "coercive and retaliatory conduct in violation of the First Amendment," and finding that "this precise playbook is now being executed at the University of California;"</w:t>
      </w:r>
      <w:r w:rsidDel="00000000" w:rsidR="00000000" w:rsidRPr="00000000">
        <w:rPr>
          <w:rFonts w:ascii="Cambria" w:cs="Cambria" w:eastAsia="Cambria" w:hAnsi="Cambria"/>
          <w:vertAlign w:val="superscript"/>
        </w:rPr>
        <w:footnoteReference w:customMarkFollows="0" w:id="12"/>
      </w:r>
      <w:r w:rsidDel="00000000" w:rsidR="00000000" w:rsidRPr="00000000">
        <w:rPr>
          <w:rFonts w:ascii="Cambria" w:cs="Cambria" w:eastAsia="Cambria" w:hAnsi="Cambria"/>
          <w:rtl w:val="0"/>
        </w:rPr>
        <w:t xml:space="preserve"> and,</w:t>
      </w:r>
    </w:p>
    <w:p w:rsidR="00000000" w:rsidDel="00000000" w:rsidP="00000000" w:rsidRDefault="00000000" w:rsidRPr="00000000" w14:paraId="0000002E">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 February 2026, the Department of Education’s “Dear Colleague” letter targeting DEI in higher education was permanently invalidated after the Department conceded the case in federal court, demonstrating that preemptive capitulation to federal pressure is a choice and not a legal necessity;</w:t>
      </w:r>
      <w:r w:rsidDel="00000000" w:rsidR="00000000" w:rsidRPr="00000000">
        <w:rPr>
          <w:rFonts w:ascii="Cambria" w:cs="Cambria" w:eastAsia="Cambria" w:hAnsi="Cambria"/>
          <w:vertAlign w:val="superscript"/>
        </w:rPr>
        <w:footnoteReference w:customMarkFollows="0" w:id="13"/>
      </w:r>
      <w:r w:rsidDel="00000000" w:rsidR="00000000" w:rsidRPr="00000000">
        <w:rPr>
          <w:rFonts w:ascii="Cambria" w:cs="Cambria" w:eastAsia="Cambria" w:hAnsi="Cambria"/>
          <w:rtl w:val="0"/>
        </w:rPr>
        <w:t xml:space="preserve"> and, </w:t>
      </w:r>
      <w:r w:rsidDel="00000000" w:rsidR="00000000" w:rsidRPr="00000000">
        <w:rPr>
          <w:rtl w:val="0"/>
        </w:rPr>
      </w:r>
    </w:p>
    <w:p w:rsidR="00000000" w:rsidDel="00000000" w:rsidP="00000000" w:rsidRDefault="00000000" w:rsidRPr="00000000" w14:paraId="0000002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w:t>
      </w:r>
      <w:r w:rsidDel="00000000" w:rsidR="00000000" w:rsidRPr="00000000">
        <w:rPr>
          <w:rFonts w:ascii="Cambria" w:cs="Cambria" w:eastAsia="Cambria" w:hAnsi="Cambria"/>
          <w:rtl w:val="0"/>
        </w:rPr>
        <w:t xml:space="preserve"> given that federal restrictions on university curricula and programming related to diversity, equity, and inclusion have increasingly led to the defunding and erasure of EJ work,</w:t>
      </w:r>
      <w:r w:rsidDel="00000000" w:rsidR="00000000" w:rsidRPr="00000000">
        <w:rPr>
          <w:rFonts w:ascii="Cambria" w:cs="Cambria" w:eastAsia="Cambria" w:hAnsi="Cambria"/>
          <w:vertAlign w:val="superscript"/>
        </w:rPr>
        <w:footnoteReference w:customMarkFollows="0" w:id="14"/>
      </w:r>
      <w:r w:rsidDel="00000000" w:rsidR="00000000" w:rsidRPr="00000000">
        <w:rPr>
          <w:rFonts w:ascii="Cambria" w:cs="Cambria" w:eastAsia="Cambria" w:hAnsi="Cambria"/>
          <w:rtl w:val="0"/>
        </w:rPr>
        <w:t xml:space="preserve"> it is particularly important in the current political climate to protect and uplift justice-centered initiatives and policies on campus; and,</w:t>
      </w:r>
    </w:p>
    <w:p w:rsidR="00000000" w:rsidDel="00000000" w:rsidP="00000000" w:rsidRDefault="00000000" w:rsidRPr="00000000" w14:paraId="0000003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that the Associated Students of the University of California formally opposes the removal of anti-racism and diversity language from the UC Sustainable Practices Policy, and urges the UCOP to commit to its self-described values of environmental justice, anti-racism, and equity by refusing to enforce the removal of anti-racist language from current and future sustainability-related initiatives; and, </w:t>
      </w:r>
    </w:p>
    <w:p w:rsidR="00000000" w:rsidDel="00000000" w:rsidP="00000000" w:rsidRDefault="00000000" w:rsidRPr="00000000" w14:paraId="0000003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BE IT FURTHER RESOLVED, </w:t>
      </w:r>
      <w:r w:rsidDel="00000000" w:rsidR="00000000" w:rsidRPr="00000000">
        <w:rPr>
          <w:rFonts w:ascii="Cambria" w:cs="Cambria" w:eastAsia="Cambria" w:hAnsi="Cambria"/>
          <w:rtl w:val="0"/>
        </w:rPr>
        <w:t xml:space="preserve">the ASUC calls upon </w:t>
      </w:r>
      <w:r w:rsidDel="00000000" w:rsidR="00000000" w:rsidRPr="00000000">
        <w:rPr>
          <w:rFonts w:ascii="Cambria" w:cs="Cambria" w:eastAsia="Cambria" w:hAnsi="Cambria"/>
          <w:rtl w:val="0"/>
        </w:rPr>
        <w:t xml:space="preserve">UC administrators</w:t>
      </w:r>
      <w:r w:rsidDel="00000000" w:rsidR="00000000" w:rsidRPr="00000000">
        <w:rPr>
          <w:rFonts w:ascii="Cambria" w:cs="Cambria" w:eastAsia="Cambria" w:hAnsi="Cambria"/>
          <w:rtl w:val="0"/>
        </w:rPr>
        <w:t xml:space="preserve"> on the Sustainability Steering Committee</w:t>
      </w:r>
      <w:r w:rsidDel="00000000" w:rsidR="00000000" w:rsidRPr="00000000">
        <w:rPr>
          <w:rFonts w:ascii="Cambria" w:cs="Cambria" w:eastAsia="Cambria" w:hAnsi="Cambria"/>
          <w:vertAlign w:val="superscript"/>
        </w:rPr>
        <w:footnoteReference w:customMarkFollows="0" w:id="15"/>
      </w:r>
      <w:r w:rsidDel="00000000" w:rsidR="00000000" w:rsidRPr="00000000">
        <w:rPr>
          <w:rFonts w:ascii="Cambria" w:cs="Cambria" w:eastAsia="Cambria" w:hAnsi="Cambria"/>
          <w:rtl w:val="0"/>
        </w:rPr>
        <w:t xml:space="preserve"> to reject the expedited executive process currently being used to advance these revisions, and to ensure that any changes to the DEIJ section of the Sustainable Practices Policy are subject to a full Sustainability Steering Committee approval with meaningful opportunities for student </w:t>
      </w:r>
      <w:r w:rsidDel="00000000" w:rsidR="00000000" w:rsidRPr="00000000">
        <w:rPr>
          <w:rFonts w:ascii="Cambria" w:cs="Cambria" w:eastAsia="Cambria" w:hAnsi="Cambria"/>
          <w:rtl w:val="0"/>
        </w:rPr>
        <w:t xml:space="preserve">input</w:t>
      </w:r>
      <w:r w:rsidDel="00000000" w:rsidR="00000000" w:rsidRPr="00000000">
        <w:rPr>
          <w:rFonts w:ascii="Cambria" w:cs="Cambria" w:eastAsia="Cambria" w:hAnsi="Cambria"/>
          <w:rtl w:val="0"/>
        </w:rPr>
        <w:t xml:space="preserve">; and, </w:t>
      </w:r>
    </w:p>
    <w:p w:rsidR="00000000" w:rsidDel="00000000" w:rsidP="00000000" w:rsidRDefault="00000000" w:rsidRPr="00000000" w14:paraId="0000003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BE IT FINALLY RESOLVED, </w:t>
      </w:r>
      <w:r w:rsidDel="00000000" w:rsidR="00000000" w:rsidRPr="00000000">
        <w:rPr>
          <w:rFonts w:ascii="Cambria" w:cs="Cambria" w:eastAsia="Cambria" w:hAnsi="Cambria"/>
          <w:rtl w:val="0"/>
        </w:rPr>
        <w:t xml:space="preserve">the UC shall continue to carry a strong and explicit commitment to equity, diversity, and anti-racism in the Sustainable Practices Policy streamlining process that will take place next year (2027) by the Sustainability Steering Committee, including by (1) retaining and strengthening the DEIJ impact analysis requirement for all policy additions and revisions; (2) ensuring that student representative input is not merely solicited but acted upon, with formal requirements that the SSC provide written responses to student feedback explaining how it was or was not incorporated; and (3) reaffirming that anti-racism and diversity is a foundational component of the UC’s environmental and sustainability mission.</w:t>
      </w:r>
      <w:r w:rsidDel="00000000" w:rsidR="00000000" w:rsidRPr="00000000">
        <w:rPr>
          <w:rtl w:val="0"/>
        </w:rPr>
      </w:r>
    </w:p>
    <w:sectPr>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
    <w:p w:rsidR="00000000" w:rsidDel="00000000" w:rsidP="00000000" w:rsidRDefault="00000000" w:rsidRPr="00000000" w14:paraId="00000036">
      <w:pPr>
        <w:spacing w:line="240" w:lineRule="auto"/>
        <w:rPr>
          <w:rFonts w:ascii="Cambria" w:cs="Cambria" w:eastAsia="Cambria" w:hAnsi="Cambria"/>
        </w:rPr>
      </w:pPr>
      <w:r w:rsidDel="00000000" w:rsidR="00000000" w:rsidRPr="00000000">
        <w:rPr>
          <w:rStyle w:val="FootnoteReference"/>
          <w:vertAlign w:val="superscript"/>
        </w:rPr>
        <w:footnoteRef/>
      </w:r>
      <w:hyperlink r:id="rId1">
        <w:r w:rsidDel="00000000" w:rsidR="00000000" w:rsidRPr="00000000">
          <w:rPr>
            <w:rFonts w:ascii="Cambria" w:cs="Cambria" w:eastAsia="Cambria" w:hAnsi="Cambria"/>
            <w:color w:val="1155cc"/>
            <w:u w:val="single"/>
            <w:rtl w:val="0"/>
          </w:rPr>
          <w:t xml:space="preserve"> A Framework for Incorporating Environme</w:t>
        </w:r>
      </w:hyperlink>
      <w:hyperlink r:id="rId2">
        <w:r w:rsidDel="00000000" w:rsidR="00000000" w:rsidRPr="00000000">
          <w:rPr>
            <w:rFonts w:ascii="Cambria" w:cs="Cambria" w:eastAsia="Cambria" w:hAnsi="Cambria"/>
            <w:color w:val="1155cc"/>
            <w:u w:val="single"/>
            <w:rtl w:val="0"/>
          </w:rPr>
          <w:t xml:space="preserve">ntal &amp; Climate Justice into Climate Action</w:t>
        </w:r>
      </w:hyperlink>
      <w:r w:rsidDel="00000000" w:rsidR="00000000" w:rsidRPr="00000000">
        <w:rPr>
          <w:rtl w:val="0"/>
        </w:rPr>
      </w:r>
    </w:p>
  </w:footnote>
  <w:footnote w:id="2">
    <w:p w:rsidR="00000000" w:rsidDel="00000000" w:rsidP="00000000" w:rsidRDefault="00000000" w:rsidRPr="00000000" w14:paraId="00000037">
      <w:pPr>
        <w:spacing w:line="240" w:lineRule="auto"/>
        <w:rPr>
          <w:rFonts w:ascii="Cambria" w:cs="Cambria" w:eastAsia="Cambria" w:hAnsi="Cambria"/>
        </w:rPr>
      </w:pPr>
      <w:r w:rsidDel="00000000" w:rsidR="00000000" w:rsidRPr="00000000">
        <w:rPr>
          <w:rStyle w:val="FootnoteReference"/>
          <w:vertAlign w:val="superscript"/>
        </w:rPr>
        <w:footnoteRef/>
      </w:r>
      <w:r w:rsidDel="00000000" w:rsidR="00000000" w:rsidRPr="00000000">
        <w:rPr>
          <w:rFonts w:ascii="Cambria" w:cs="Cambria" w:eastAsia="Cambria" w:hAnsi="Cambria"/>
          <w:rtl w:val="0"/>
        </w:rPr>
        <w:t xml:space="preserve"> </w:t>
      </w:r>
      <w:hyperlink r:id="rId3">
        <w:r w:rsidDel="00000000" w:rsidR="00000000" w:rsidRPr="00000000">
          <w:rPr>
            <w:rFonts w:ascii="Cambria" w:cs="Cambria" w:eastAsia="Cambria" w:hAnsi="Cambria"/>
            <w:color w:val="1155cc"/>
            <w:u w:val="single"/>
            <w:rtl w:val="0"/>
          </w:rPr>
          <w:t xml:space="preserve">UC Berkeley Sustainability Plan</w:t>
        </w:r>
      </w:hyperlink>
      <w:r w:rsidDel="00000000" w:rsidR="00000000" w:rsidRPr="00000000">
        <w:rPr>
          <w:rtl w:val="0"/>
        </w:rPr>
      </w:r>
    </w:p>
  </w:footnote>
  <w:footnote w:id="4">
    <w:p w:rsidR="00000000" w:rsidDel="00000000" w:rsidP="00000000" w:rsidRDefault="00000000" w:rsidRPr="00000000" w14:paraId="00000038">
      <w:pPr>
        <w:spacing w:line="240" w:lineRule="auto"/>
        <w:rPr>
          <w:rFonts w:ascii="Cambria" w:cs="Cambria" w:eastAsia="Cambria" w:hAnsi="Cambria"/>
        </w:rPr>
      </w:pPr>
      <w:r w:rsidDel="00000000" w:rsidR="00000000" w:rsidRPr="00000000">
        <w:rPr>
          <w:rStyle w:val="FootnoteReference"/>
          <w:vertAlign w:val="superscript"/>
        </w:rPr>
        <w:footnoteRef/>
      </w:r>
      <w:r w:rsidDel="00000000" w:rsidR="00000000" w:rsidRPr="00000000">
        <w:rPr>
          <w:rFonts w:ascii="Cambria" w:cs="Cambria" w:eastAsia="Cambria" w:hAnsi="Cambria"/>
          <w:rtl w:val="0"/>
        </w:rPr>
        <w:t xml:space="preserve"> </w:t>
      </w:r>
      <w:hyperlink r:id="rId4">
        <w:r w:rsidDel="00000000" w:rsidR="00000000" w:rsidRPr="00000000">
          <w:rPr>
            <w:rFonts w:ascii="Cambria" w:cs="Cambria" w:eastAsia="Cambria" w:hAnsi="Cambria"/>
            <w:color w:val="1155cc"/>
            <w:u w:val="single"/>
            <w:rtl w:val="0"/>
          </w:rPr>
          <w:t xml:space="preserve">ASUC Constitution</w:t>
        </w:r>
      </w:hyperlink>
      <w:r w:rsidDel="00000000" w:rsidR="00000000" w:rsidRPr="00000000">
        <w:rPr>
          <w:rtl w:val="0"/>
        </w:rPr>
      </w:r>
    </w:p>
  </w:footnote>
  <w:footnote w:id="14">
    <w:p w:rsidR="00000000" w:rsidDel="00000000" w:rsidP="00000000" w:rsidRDefault="00000000" w:rsidRPr="00000000" w14:paraId="00000039">
      <w:pPr>
        <w:spacing w:line="240" w:lineRule="auto"/>
        <w:rPr>
          <w:rFonts w:ascii="Cambria" w:cs="Cambria" w:eastAsia="Cambria" w:hAnsi="Cambria"/>
        </w:rPr>
      </w:pPr>
      <w:r w:rsidDel="00000000" w:rsidR="00000000" w:rsidRPr="00000000">
        <w:rPr>
          <w:rStyle w:val="FootnoteReference"/>
          <w:vertAlign w:val="superscript"/>
        </w:rPr>
        <w:footnoteRef/>
      </w:r>
      <w:r w:rsidDel="00000000" w:rsidR="00000000" w:rsidRPr="00000000">
        <w:rPr>
          <w:rFonts w:ascii="Cambria" w:cs="Cambria" w:eastAsia="Cambria" w:hAnsi="Cambria"/>
          <w:rtl w:val="0"/>
        </w:rPr>
        <w:t xml:space="preserve"> </w:t>
      </w:r>
      <w:hyperlink r:id="rId5">
        <w:r w:rsidDel="00000000" w:rsidR="00000000" w:rsidRPr="00000000">
          <w:rPr>
            <w:rFonts w:ascii="Cambria" w:cs="Cambria" w:eastAsia="Cambria" w:hAnsi="Cambria"/>
            <w:color w:val="1155cc"/>
            <w:u w:val="single"/>
            <w:rtl w:val="0"/>
          </w:rPr>
          <w:t xml:space="preserve">Schools, colleges have 2 weeks to ban DEI. An education expert warns it won't be easy</w:t>
        </w:r>
      </w:hyperlink>
      <w:r w:rsidDel="00000000" w:rsidR="00000000" w:rsidRPr="00000000">
        <w:rPr>
          <w:rFonts w:ascii="Cambria" w:cs="Cambria" w:eastAsia="Cambria" w:hAnsi="Cambria"/>
          <w:rtl w:val="0"/>
        </w:rPr>
        <w:t xml:space="preserve"> </w:t>
      </w:r>
    </w:p>
  </w:footnote>
  <w:footnote w:id="0">
    <w:p w:rsidR="00000000" w:rsidDel="00000000" w:rsidP="00000000" w:rsidRDefault="00000000" w:rsidRPr="00000000" w14:paraId="0000003A">
      <w:pPr>
        <w:spacing w:line="240" w:lineRule="auto"/>
        <w:rPr>
          <w:rFonts w:ascii="Cambria" w:cs="Cambria" w:eastAsia="Cambria" w:hAnsi="Cambria"/>
        </w:rPr>
      </w:pPr>
      <w:r w:rsidDel="00000000" w:rsidR="00000000" w:rsidRPr="00000000">
        <w:rPr>
          <w:rStyle w:val="FootnoteReference"/>
          <w:vertAlign w:val="superscript"/>
        </w:rPr>
        <w:footnoteRef/>
      </w:r>
      <w:r w:rsidDel="00000000" w:rsidR="00000000" w:rsidRPr="00000000">
        <w:rPr>
          <w:rFonts w:ascii="Cambria" w:cs="Cambria" w:eastAsia="Cambria" w:hAnsi="Cambria"/>
          <w:rtl w:val="0"/>
        </w:rPr>
        <w:t xml:space="preserve"> </w:t>
      </w:r>
      <w:hyperlink r:id="rId6">
        <w:r w:rsidDel="00000000" w:rsidR="00000000" w:rsidRPr="00000000">
          <w:rPr>
            <w:rFonts w:ascii="Cambria" w:cs="Cambria" w:eastAsia="Cambria" w:hAnsi="Cambria"/>
            <w:color w:val="1155cc"/>
            <w:u w:val="single"/>
            <w:rtl w:val="0"/>
          </w:rPr>
          <w:t xml:space="preserve">UCOP Office of Sustainability</w:t>
        </w:r>
      </w:hyperlink>
      <w:r w:rsidDel="00000000" w:rsidR="00000000" w:rsidRPr="00000000">
        <w:rPr>
          <w:rFonts w:ascii="Cambria" w:cs="Cambria" w:eastAsia="Cambria" w:hAnsi="Cambria"/>
          <w:rtl w:val="0"/>
        </w:rPr>
        <w:t xml:space="preserve"> </w:t>
      </w:r>
    </w:p>
  </w:footnote>
  <w:footnote w:id="6">
    <w:p w:rsidR="00000000" w:rsidDel="00000000" w:rsidP="00000000" w:rsidRDefault="00000000" w:rsidRPr="00000000" w14:paraId="0000003B">
      <w:pPr>
        <w:spacing w:line="240" w:lineRule="auto"/>
        <w:rPr>
          <w:rFonts w:ascii="Cambria" w:cs="Cambria" w:eastAsia="Cambria" w:hAnsi="Cambria"/>
        </w:rPr>
      </w:pPr>
      <w:r w:rsidDel="00000000" w:rsidR="00000000" w:rsidRPr="00000000">
        <w:rPr>
          <w:rStyle w:val="FootnoteReference"/>
          <w:vertAlign w:val="superscript"/>
        </w:rPr>
        <w:footnoteRef/>
      </w:r>
      <w:r w:rsidDel="00000000" w:rsidR="00000000" w:rsidRPr="00000000">
        <w:rPr>
          <w:rFonts w:ascii="Cambria" w:cs="Cambria" w:eastAsia="Cambria" w:hAnsi="Cambria"/>
          <w:rtl w:val="0"/>
        </w:rPr>
        <w:t xml:space="preserve"> </w:t>
      </w:r>
      <w:hyperlink r:id="rId7">
        <w:r w:rsidDel="00000000" w:rsidR="00000000" w:rsidRPr="00000000">
          <w:rPr>
            <w:rFonts w:ascii="Cambria" w:cs="Cambria" w:eastAsia="Cambria" w:hAnsi="Cambria"/>
            <w:color w:val="1155cc"/>
            <w:u w:val="single"/>
            <w:rtl w:val="0"/>
          </w:rPr>
          <w:t xml:space="preserve">UC Sustainability Annual Report 2022</w:t>
        </w:r>
      </w:hyperlink>
      <w:r w:rsidDel="00000000" w:rsidR="00000000" w:rsidRPr="00000000">
        <w:rPr>
          <w:rtl w:val="0"/>
        </w:rPr>
      </w:r>
    </w:p>
  </w:footnote>
  <w:footnote w:id="7">
    <w:p w:rsidR="00000000" w:rsidDel="00000000" w:rsidP="00000000" w:rsidRDefault="00000000" w:rsidRPr="00000000" w14:paraId="0000003C">
      <w:pPr>
        <w:spacing w:line="240" w:lineRule="auto"/>
        <w:rPr>
          <w:rFonts w:ascii="Cambria" w:cs="Cambria" w:eastAsia="Cambria" w:hAnsi="Cambria"/>
        </w:rPr>
      </w:pPr>
      <w:r w:rsidDel="00000000" w:rsidR="00000000" w:rsidRPr="00000000">
        <w:rPr>
          <w:rStyle w:val="FootnoteReference"/>
          <w:vertAlign w:val="superscript"/>
        </w:rPr>
        <w:footnoteRef/>
      </w:r>
      <w:r w:rsidDel="00000000" w:rsidR="00000000" w:rsidRPr="00000000">
        <w:rPr>
          <w:rFonts w:ascii="Cambria" w:cs="Cambria" w:eastAsia="Cambria" w:hAnsi="Cambria"/>
          <w:rtl w:val="0"/>
        </w:rPr>
        <w:t xml:space="preserve"> </w:t>
      </w:r>
      <w:hyperlink r:id="rId8">
        <w:r w:rsidDel="00000000" w:rsidR="00000000" w:rsidRPr="00000000">
          <w:rPr>
            <w:rFonts w:ascii="Cambria" w:cs="Cambria" w:eastAsia="Cambria" w:hAnsi="Cambria"/>
            <w:color w:val="1155cc"/>
            <w:u w:val="single"/>
            <w:rtl w:val="0"/>
          </w:rPr>
          <w:t xml:space="preserve">UC Sustainability Annual Report 2023</w:t>
        </w:r>
      </w:hyperlink>
      <w:r w:rsidDel="00000000" w:rsidR="00000000" w:rsidRPr="00000000">
        <w:rPr>
          <w:rtl w:val="0"/>
        </w:rPr>
      </w:r>
    </w:p>
  </w:footnote>
  <w:footnote w:id="13">
    <w:p w:rsidR="00000000" w:rsidDel="00000000" w:rsidP="00000000" w:rsidRDefault="00000000" w:rsidRPr="00000000" w14:paraId="0000003D">
      <w:pPr>
        <w:spacing w:line="240" w:lineRule="auto"/>
        <w:rPr>
          <w:rFonts w:ascii="Cambria" w:cs="Cambria" w:eastAsia="Cambria" w:hAnsi="Cambria"/>
        </w:rPr>
      </w:pPr>
      <w:r w:rsidDel="00000000" w:rsidR="00000000" w:rsidRPr="00000000">
        <w:rPr>
          <w:rStyle w:val="FootnoteReference"/>
          <w:vertAlign w:val="superscript"/>
        </w:rPr>
        <w:footnoteRef/>
      </w:r>
      <w:hyperlink r:id="rId9">
        <w:r w:rsidDel="00000000" w:rsidR="00000000" w:rsidRPr="00000000">
          <w:rPr>
            <w:rFonts w:ascii="Cambria" w:cs="Cambria" w:eastAsia="Cambria" w:hAnsi="Cambria"/>
            <w:color w:val="1155cc"/>
            <w:u w:val="single"/>
            <w:rtl w:val="0"/>
          </w:rPr>
          <w:t xml:space="preserve"> Department of Education Backs Down on Unlawful Directive Targeting Educational Equity</w:t>
        </w:r>
      </w:hyperlink>
      <w:r w:rsidDel="00000000" w:rsidR="00000000" w:rsidRPr="00000000">
        <w:rPr>
          <w:rtl w:val="0"/>
        </w:rPr>
      </w:r>
    </w:p>
  </w:footnote>
  <w:footnote w:id="10">
    <w:p w:rsidR="00000000" w:rsidDel="00000000" w:rsidP="00000000" w:rsidRDefault="00000000" w:rsidRPr="00000000" w14:paraId="0000003E">
      <w:pPr>
        <w:spacing w:line="240" w:lineRule="auto"/>
        <w:rPr>
          <w:rFonts w:ascii="Cambria" w:cs="Cambria" w:eastAsia="Cambria" w:hAnsi="Cambria"/>
        </w:rPr>
      </w:pPr>
      <w:r w:rsidDel="00000000" w:rsidR="00000000" w:rsidRPr="00000000">
        <w:rPr>
          <w:rStyle w:val="FootnoteReference"/>
          <w:vertAlign w:val="superscript"/>
        </w:rPr>
        <w:footnoteRef/>
      </w:r>
      <w:r w:rsidDel="00000000" w:rsidR="00000000" w:rsidRPr="00000000">
        <w:rPr>
          <w:rFonts w:ascii="Cambria" w:cs="Cambria" w:eastAsia="Cambria" w:hAnsi="Cambria"/>
          <w:rtl w:val="0"/>
        </w:rPr>
        <w:t xml:space="preserve"> </w:t>
      </w:r>
      <w:hyperlink r:id="rId10">
        <w:r w:rsidDel="00000000" w:rsidR="00000000" w:rsidRPr="00000000">
          <w:rPr>
            <w:rFonts w:ascii="Cambria" w:cs="Cambria" w:eastAsia="Cambria" w:hAnsi="Cambria"/>
            <w:color w:val="1155cc"/>
            <w:u w:val="single"/>
            <w:rtl w:val="0"/>
          </w:rPr>
          <w:t xml:space="preserve">What is Anti-Racism?</w:t>
        </w:r>
      </w:hyperlink>
      <w:r w:rsidDel="00000000" w:rsidR="00000000" w:rsidRPr="00000000">
        <w:rPr>
          <w:rFonts w:ascii="Cambria" w:cs="Cambria" w:eastAsia="Cambria" w:hAnsi="Cambria"/>
          <w:rtl w:val="0"/>
        </w:rPr>
        <w:t xml:space="preserve"> </w:t>
      </w:r>
    </w:p>
  </w:footnote>
  <w:footnote w:id="9">
    <w:p w:rsidR="00000000" w:rsidDel="00000000" w:rsidP="00000000" w:rsidRDefault="00000000" w:rsidRPr="00000000" w14:paraId="0000003F">
      <w:pPr>
        <w:spacing w:line="240" w:lineRule="auto"/>
        <w:rPr>
          <w:rFonts w:ascii="Cambria" w:cs="Cambria" w:eastAsia="Cambria" w:hAnsi="Cambria"/>
        </w:rPr>
      </w:pPr>
      <w:r w:rsidDel="00000000" w:rsidR="00000000" w:rsidRPr="00000000">
        <w:rPr>
          <w:rStyle w:val="FootnoteReference"/>
          <w:vertAlign w:val="superscript"/>
        </w:rPr>
        <w:footnoteRef/>
      </w:r>
      <w:r w:rsidDel="00000000" w:rsidR="00000000" w:rsidRPr="00000000">
        <w:rPr>
          <w:rFonts w:ascii="Cambria" w:cs="Cambria" w:eastAsia="Cambria" w:hAnsi="Cambria"/>
          <w:rtl w:val="0"/>
        </w:rPr>
        <w:t xml:space="preserve"> </w:t>
      </w:r>
      <w:hyperlink r:id="rId11">
        <w:r w:rsidDel="00000000" w:rsidR="00000000" w:rsidRPr="00000000">
          <w:rPr>
            <w:rFonts w:ascii="Cambria" w:cs="Cambria" w:eastAsia="Cambria" w:hAnsi="Cambria"/>
            <w:color w:val="1155cc"/>
            <w:u w:val="single"/>
            <w:rtl w:val="0"/>
          </w:rPr>
          <w:t xml:space="preserve">Anti-discrimination</w:t>
        </w:r>
      </w:hyperlink>
      <w:r w:rsidDel="00000000" w:rsidR="00000000" w:rsidRPr="00000000">
        <w:rPr>
          <w:rFonts w:ascii="Cambria" w:cs="Cambria" w:eastAsia="Cambria" w:hAnsi="Cambria"/>
          <w:rtl w:val="0"/>
        </w:rPr>
        <w:t xml:space="preserve"> </w:t>
      </w:r>
    </w:p>
  </w:footnote>
  <w:footnote w:id="11">
    <w:p w:rsidR="00000000" w:rsidDel="00000000" w:rsidP="00000000" w:rsidRDefault="00000000" w:rsidRPr="00000000" w14:paraId="00000040">
      <w:pPr>
        <w:spacing w:line="240" w:lineRule="auto"/>
        <w:rPr>
          <w:rFonts w:ascii="Cambria" w:cs="Cambria" w:eastAsia="Cambria" w:hAnsi="Cambria"/>
        </w:rPr>
      </w:pPr>
      <w:r w:rsidDel="00000000" w:rsidR="00000000" w:rsidRPr="00000000">
        <w:rPr>
          <w:rStyle w:val="FootnoteReference"/>
          <w:vertAlign w:val="superscript"/>
        </w:rPr>
        <w:footnoteRef/>
      </w:r>
      <w:r w:rsidDel="00000000" w:rsidR="00000000" w:rsidRPr="00000000">
        <w:rPr>
          <w:rFonts w:ascii="Cambria" w:cs="Cambria" w:eastAsia="Cambria" w:hAnsi="Cambria"/>
          <w:rtl w:val="0"/>
        </w:rPr>
        <w:t xml:space="preserve"> </w:t>
      </w:r>
      <w:hyperlink r:id="rId12">
        <w:r w:rsidDel="00000000" w:rsidR="00000000" w:rsidRPr="00000000">
          <w:rPr>
            <w:rFonts w:ascii="Cambria" w:cs="Cambria" w:eastAsia="Cambria" w:hAnsi="Cambria"/>
            <w:color w:val="1155cc"/>
            <w:u w:val="single"/>
            <w:rtl w:val="0"/>
          </w:rPr>
          <w:t xml:space="preserve">Diversity, Equity and Inclusion Statement of UC Sustainability Offices and Staff</w:t>
        </w:r>
      </w:hyperlink>
      <w:r w:rsidDel="00000000" w:rsidR="00000000" w:rsidRPr="00000000">
        <w:rPr>
          <w:rFonts w:ascii="Cambria" w:cs="Cambria" w:eastAsia="Cambria" w:hAnsi="Cambria"/>
          <w:rtl w:val="0"/>
        </w:rPr>
        <w:t xml:space="preserve"> </w:t>
      </w:r>
    </w:p>
  </w:footnote>
  <w:footnote w:id="12">
    <w:p w:rsidR="00000000" w:rsidDel="00000000" w:rsidP="00000000" w:rsidRDefault="00000000" w:rsidRPr="00000000" w14:paraId="00000041">
      <w:pPr>
        <w:spacing w:line="240" w:lineRule="auto"/>
        <w:rPr>
          <w:rFonts w:ascii="Cambria" w:cs="Cambria" w:eastAsia="Cambria" w:hAnsi="Cambria"/>
        </w:rPr>
      </w:pPr>
      <w:r w:rsidDel="00000000" w:rsidR="00000000" w:rsidRPr="00000000">
        <w:rPr>
          <w:rStyle w:val="FootnoteReference"/>
          <w:vertAlign w:val="superscript"/>
        </w:rPr>
        <w:footnoteRef/>
      </w:r>
      <w:r w:rsidDel="00000000" w:rsidR="00000000" w:rsidRPr="00000000">
        <w:rPr>
          <w:rFonts w:ascii="Cambria" w:cs="Cambria" w:eastAsia="Cambria" w:hAnsi="Cambria"/>
          <w:rtl w:val="0"/>
        </w:rPr>
        <w:t xml:space="preserve"> </w:t>
      </w:r>
      <w:hyperlink r:id="rId13">
        <w:r w:rsidDel="00000000" w:rsidR="00000000" w:rsidRPr="00000000">
          <w:rPr>
            <w:rFonts w:ascii="Cambria" w:cs="Cambria" w:eastAsia="Cambria" w:hAnsi="Cambria"/>
            <w:color w:val="1155cc"/>
            <w:u w:val="single"/>
            <w:rtl w:val="0"/>
          </w:rPr>
          <w:t xml:space="preserve">Judge indefinitely bars Trump from fining UC over alleged discrimination</w:t>
        </w:r>
      </w:hyperlink>
      <w:r w:rsidDel="00000000" w:rsidR="00000000" w:rsidRPr="00000000">
        <w:rPr>
          <w:rFonts w:ascii="Cambria" w:cs="Cambria" w:eastAsia="Cambria" w:hAnsi="Cambria"/>
          <w:rtl w:val="0"/>
        </w:rPr>
        <w:t xml:space="preserve"> </w:t>
      </w:r>
    </w:p>
  </w:footnote>
  <w:footnote w:id="5">
    <w:p w:rsidR="00000000" w:rsidDel="00000000" w:rsidP="00000000" w:rsidRDefault="00000000" w:rsidRPr="00000000" w14:paraId="0000004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4">
        <w:r w:rsidDel="00000000" w:rsidR="00000000" w:rsidRPr="00000000">
          <w:rPr>
            <w:color w:val="0000ee"/>
            <w:sz w:val="20"/>
            <w:szCs w:val="20"/>
            <w:u w:val="single"/>
            <w:rtl w:val="0"/>
          </w:rPr>
          <w:t xml:space="preserve">SR 25/26-045 In Support of an Environmental Justice Minor and Community-Engaged Environmental Justice Education</w:t>
        </w:r>
      </w:hyperlink>
      <w:r w:rsidDel="00000000" w:rsidR="00000000" w:rsidRPr="00000000">
        <w:rPr>
          <w:sz w:val="20"/>
          <w:szCs w:val="20"/>
          <w:rtl w:val="0"/>
        </w:rPr>
        <w:t xml:space="preserve"> </w:t>
      </w:r>
    </w:p>
  </w:footnote>
  <w:footnote w:id="8">
    <w:p w:rsidR="00000000" w:rsidDel="00000000" w:rsidP="00000000" w:rsidRDefault="00000000" w:rsidRPr="00000000" w14:paraId="00000043">
      <w:pPr>
        <w:spacing w:line="240" w:lineRule="auto"/>
        <w:rPr>
          <w:rFonts w:ascii="Cambria" w:cs="Cambria" w:eastAsia="Cambria" w:hAnsi="Cambria"/>
        </w:rPr>
      </w:pPr>
      <w:r w:rsidDel="00000000" w:rsidR="00000000" w:rsidRPr="00000000">
        <w:rPr>
          <w:rStyle w:val="FootnoteReference"/>
          <w:vertAlign w:val="superscript"/>
        </w:rPr>
        <w:footnoteRef/>
      </w:r>
      <w:hyperlink r:id="rId15">
        <w:r w:rsidDel="00000000" w:rsidR="00000000" w:rsidRPr="00000000">
          <w:rPr>
            <w:rFonts w:ascii="Cambria" w:cs="Cambria" w:eastAsia="Cambria" w:hAnsi="Cambria"/>
            <w:color w:val="1155cc"/>
            <w:u w:val="single"/>
            <w:rtl w:val="0"/>
          </w:rPr>
          <w:t xml:space="preserve"> UC Sustainability Annual Report 2025</w:t>
        </w:r>
      </w:hyperlink>
      <w:r w:rsidDel="00000000" w:rsidR="00000000" w:rsidRPr="00000000">
        <w:rPr>
          <w:rtl w:val="0"/>
        </w:rPr>
      </w:r>
    </w:p>
  </w:footnote>
  <w:footnote w:id="15">
    <w:p w:rsidR="00000000" w:rsidDel="00000000" w:rsidP="00000000" w:rsidRDefault="00000000" w:rsidRPr="00000000" w14:paraId="00000044">
      <w:pPr>
        <w:spacing w:line="240" w:lineRule="auto"/>
        <w:rPr>
          <w:rFonts w:ascii="Cambria" w:cs="Cambria" w:eastAsia="Cambria" w:hAnsi="Cambria"/>
        </w:rPr>
      </w:pPr>
      <w:r w:rsidDel="00000000" w:rsidR="00000000" w:rsidRPr="00000000">
        <w:rPr>
          <w:rStyle w:val="FootnoteReference"/>
          <w:vertAlign w:val="superscript"/>
        </w:rPr>
        <w:footnoteRef/>
      </w:r>
      <w:hyperlink r:id="rId16">
        <w:r w:rsidDel="00000000" w:rsidR="00000000" w:rsidRPr="00000000">
          <w:rPr>
            <w:rFonts w:ascii="Cambria" w:cs="Cambria" w:eastAsia="Cambria" w:hAnsi="Cambria"/>
            <w:color w:val="1155cc"/>
            <w:u w:val="single"/>
            <w:rtl w:val="0"/>
          </w:rPr>
          <w:t xml:space="preserve"> January 2026 SSC Membership Roster</w:t>
        </w:r>
      </w:hyperlink>
      <w:r w:rsidDel="00000000" w:rsidR="00000000" w:rsidRPr="00000000">
        <w:rPr>
          <w:rtl w:val="0"/>
        </w:rPr>
      </w:r>
    </w:p>
  </w:footnote>
  <w:footnote w:id="3">
    <w:p w:rsidR="00000000" w:rsidDel="00000000" w:rsidP="00000000" w:rsidRDefault="00000000" w:rsidRPr="00000000" w14:paraId="00000046">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17">
        <w:r w:rsidDel="00000000" w:rsidR="00000000" w:rsidRPr="00000000">
          <w:rPr>
            <w:rFonts w:ascii="Cambria" w:cs="Cambria" w:eastAsia="Cambria" w:hAnsi="Cambria"/>
            <w:color w:val="1155cc"/>
            <w:sz w:val="20"/>
            <w:szCs w:val="20"/>
            <w:u w:val="single"/>
            <w:rtl w:val="0"/>
          </w:rPr>
          <w:t xml:space="preserve">Draft UC Berkeley Climate Action Plan</w:t>
        </w:r>
      </w:hyperlink>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footer" Target="footer1.xml"/></Relationships>
</file>

<file path=word/_rels/footnotes.xml.rels><?xml version="1.0" encoding="UTF-8" standalone="yes"?><Relationships xmlns="http://schemas.openxmlformats.org/package/2006/relationships"><Relationship Id="rId11" Type="http://schemas.openxmlformats.org/officeDocument/2006/relationships/hyperlink" Target="https://oxford-review.com/the-oxford-review-dei-diversity-equity-and-inclusion-dictionary/anti-discrimination-definition-and-explanation/" TargetMode="External"/><Relationship Id="rId10" Type="http://schemas.openxmlformats.org/officeDocument/2006/relationships/hyperlink" Target="https://www.bu.edu/csc/edref-2/antiracism/" TargetMode="External"/><Relationship Id="rId13" Type="http://schemas.openxmlformats.org/officeDocument/2006/relationships/hyperlink" Target="https://www.npr.org/2025/11/15/nx-s1-5609876/uc-university-california-discrimination-fine-ruling" TargetMode="External"/><Relationship Id="rId12" Type="http://schemas.openxmlformats.org/officeDocument/2006/relationships/hyperlink" Target="https://www.ucop.edu/sustainability/_files/sustainability-staff-dei-statement.pdf" TargetMode="External"/><Relationship Id="rId1" Type="http://schemas.openxmlformats.org/officeDocument/2006/relationships/hyperlink" Target="https://www.ucop.edu/leading-on-climate/_files/uc-framework-for-ejcj-in-climate-action_final-4.21.22.pdf" TargetMode="External"/><Relationship Id="rId2" Type="http://schemas.openxmlformats.org/officeDocument/2006/relationships/hyperlink" Target="https://www.ucop.edu/leading-on-climate/_files/uc-framework-for-ejcj-in-climate-action_final-4.21.22.pdf" TargetMode="External"/><Relationship Id="rId3" Type="http://schemas.openxmlformats.org/officeDocument/2006/relationships/hyperlink" Target="https://sustainability.berkeley.edu/sites/default/files/uc_berkeley_sustainability_plan_2020_1.pdf" TargetMode="External"/><Relationship Id="rId4" Type="http://schemas.openxmlformats.org/officeDocument/2006/relationships/hyperlink" Target="https://docs.google.com/document/d/1Qk565835nTJFky68YxK6bwRzsPLE1zRjK0a1psF2_9o/edit?tab=t.0#heading=h.pnn7dno5nv88" TargetMode="External"/><Relationship Id="rId9" Type="http://schemas.openxmlformats.org/officeDocument/2006/relationships/hyperlink" Target="https://www.aclu.org/press-releases/department-of-education-backs-down-on-unlawful-directive-targeting-educational-equity" TargetMode="External"/><Relationship Id="rId15" Type="http://schemas.openxmlformats.org/officeDocument/2006/relationships/hyperlink" Target="https://sustainabilityreport.ucop.edu/2025/" TargetMode="External"/><Relationship Id="rId14" Type="http://schemas.openxmlformats.org/officeDocument/2006/relationships/hyperlink" Target="https://docs.google.com/document/d/1NagHyW7wFExxp5P_He4DwFOeeI8RdBvyCMFKpLzHCTo/edit?usp=drive_link" TargetMode="External"/><Relationship Id="rId17" Type="http://schemas.openxmlformats.org/officeDocument/2006/relationships/hyperlink" Target="https://docs.google.com/document/d/1Pa0xMk6jtUMqLkOuPxLhW9elXMCqgpFFUGbsPvT04Os/edit?tab=t.ihlc3ac7owqy" TargetMode="External"/><Relationship Id="rId16" Type="http://schemas.openxmlformats.org/officeDocument/2006/relationships/hyperlink" Target="https://ucop.app.box.com/s/riapyjx63gpomhug7nw3dzr4h4z6dvsi" TargetMode="External"/><Relationship Id="rId5" Type="http://schemas.openxmlformats.org/officeDocument/2006/relationships/hyperlink" Target="https://www.npr.org/2025/02/19/nx-s1-5300992/the-department-of-education-has-given-schools-a-deadline-to-eliminate-dei-programs" TargetMode="External"/><Relationship Id="rId6" Type="http://schemas.openxmlformats.org/officeDocument/2006/relationships/hyperlink" Target="https://www.ucop.edu/sustainability/about/index.html" TargetMode="External"/><Relationship Id="rId7" Type="http://schemas.openxmlformats.org/officeDocument/2006/relationships/hyperlink" Target="https://sustainabilityreport.ucop.edu/2022/policy-progress/" TargetMode="External"/><Relationship Id="rId8" Type="http://schemas.openxmlformats.org/officeDocument/2006/relationships/hyperlink" Target="https://sustainabilityreport.ucop.edu/2023/wp-content/uploads/sites/5/2023/12/2023-UC-Annual-Report-on-Sustainable-Practices-Summar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