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84.43359375" w:top="711.03515625" w:left="1440.7200622558594" w:right="1404.520263671875" w:header="0" w:footer="720"/>
          <w:pgNumType w:start="1"/>
        </w:sectPr>
      </w:pPr>
      <w:bookmarkStart w:colFirst="0" w:colLast="0" w:name="_6j2jabt03ygw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Draft bill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right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Senate Resolution </w:t>
      </w:r>
    </w:p>
    <w:p w:rsidR="00000000" w:rsidDel="00000000" w:rsidP="00000000" w:rsidRDefault="00000000" w:rsidRPr="00000000" w14:paraId="00000003">
      <w:pPr>
        <w:widowControl w:val="0"/>
        <w:spacing w:before="0.965576171875" w:line="240" w:lineRule="auto"/>
        <w:ind w:right="0.755615234375"/>
        <w:jc w:val="right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2025/2026-XXX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</w:rPr>
        <w:drawing>
          <wp:inline distB="114300" distT="114300" distL="114300" distR="114300">
            <wp:extent cx="1757363" cy="17573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Senate Resolution No. 2025/2026 - 138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5.91552734375"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Urging Ethical and BDS-Compliant Corporate Partnerships in the Martin Luther King Jr. Student Union</w:t>
      </w:r>
    </w:p>
    <w:p w:rsidR="00000000" w:rsidDel="00000000" w:rsidP="00000000" w:rsidRDefault="00000000" w:rsidRPr="00000000" w14:paraId="00000007">
      <w:pPr>
        <w:jc w:val="center"/>
        <w:rPr>
          <w:rFonts w:ascii="Cambria" w:cs="Cambria" w:eastAsia="Cambria" w:hAnsi="Cambria"/>
          <w:i w:val="1"/>
          <w:i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284.86083984375"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Primary Sponsor </w:t>
      </w:r>
    </w:p>
    <w:p w:rsidR="00000000" w:rsidDel="00000000" w:rsidP="00000000" w:rsidRDefault="00000000" w:rsidRPr="00000000" w14:paraId="00000009">
      <w:pPr>
        <w:widowControl w:val="0"/>
        <w:spacing w:before="1.28662109375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Somer Alrai (ASUC Senator)</w:t>
      </w:r>
    </w:p>
    <w:p w:rsidR="00000000" w:rsidDel="00000000" w:rsidP="00000000" w:rsidRDefault="00000000" w:rsidRPr="00000000" w14:paraId="0000000A">
      <w:pPr>
        <w:widowControl w:val="0"/>
        <w:spacing w:before="201.2872314453125"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Cosponsors</w:t>
      </w:r>
    </w:p>
    <w:p w:rsidR="00000000" w:rsidDel="00000000" w:rsidP="00000000" w:rsidRDefault="00000000" w:rsidRPr="00000000" w14:paraId="0000000B">
      <w:pPr>
        <w:widowControl w:val="0"/>
        <w:spacing w:before="201.2872314453125" w:line="240" w:lineRule="auto"/>
        <w:jc w:val="center"/>
        <w:rPr>
          <w:rFonts w:ascii="Cambria" w:cs="Cambria" w:eastAsia="Cambria" w:hAnsi="Cambria"/>
          <w:u w:val="single"/>
        </w:rPr>
      </w:pP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Abdullah Memon (ASUC Senator), Sara Teran (ASUC Senator)</w:t>
      </w:r>
    </w:p>
    <w:p w:rsidR="00000000" w:rsidDel="00000000" w:rsidP="00000000" w:rsidRDefault="00000000" w:rsidRPr="00000000" w14:paraId="0000000C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Associated Students of the University of California (ASUC) has a responsibility to ensure that all financial decisions and partnerships reflect the ethical values and political commitments of the student body, particularly as funds originate from student fees; and,</w:t>
      </w:r>
    </w:p>
    <w:p w:rsidR="00000000" w:rsidDel="00000000" w:rsidP="00000000" w:rsidRDefault="00000000" w:rsidRPr="00000000" w14:paraId="0000000D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ASUC has previously passed legislation committing to ethical spending and alignment with the Boycott, Divestment, and Sanctions (BDS)</w:t>
      </w:r>
      <w:r w:rsidDel="00000000" w:rsidR="00000000" w:rsidRPr="00000000">
        <w:rPr>
          <w:rFonts w:ascii="Cambria" w:cs="Cambria" w:eastAsia="Cambria" w:hAnsi="Cambria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;movement, which calls for avoiding partnerships with corporations complicit in human rights violations ; and,</w:t>
      </w:r>
    </w:p>
    <w:p w:rsidR="00000000" w:rsidDel="00000000" w:rsidP="00000000" w:rsidRDefault="00000000" w:rsidRPr="00000000" w14:paraId="0000000E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historically MEMSSA senators have been the primary sponsor and advocate of BDS resolutions; and,</w:t>
      </w:r>
    </w:p>
    <w:p w:rsidR="00000000" w:rsidDel="00000000" w:rsidP="00000000" w:rsidRDefault="00000000" w:rsidRPr="00000000" w14:paraId="0000000F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the ASUC Finance Committee bylaws prohibit the allocation of funds toward corporations identified as complicit under BDS guidelines, establishing a precedent for ethical financial conduct within student governance ; and,</w:t>
      </w:r>
    </w:p>
    <w:p w:rsidR="00000000" w:rsidDel="00000000" w:rsidP="00000000" w:rsidRDefault="00000000" w:rsidRPr="00000000" w14:paraId="00000010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UC Berkeley’s Martin Luther King Jr. Student Union and affiliated campus dining locations regularly sell and distribute products through long-term corporate contracts and vendor agreements, including beverages and food items available for daily purchase by students; and,</w:t>
      </w:r>
    </w:p>
    <w:p w:rsidR="00000000" w:rsidDel="00000000" w:rsidP="00000000" w:rsidRDefault="00000000" w:rsidRPr="00000000" w14:paraId="00000011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corporations such as PepsiCo which owns products like Bubly sparkling water are present within campus retail spaces and eateries, making their products a consistent part of student consumption rather than limited to occasional promotional events; and,</w:t>
      </w:r>
    </w:p>
    <w:p w:rsidR="00000000" w:rsidDel="00000000" w:rsidP="00000000" w:rsidRDefault="00000000" w:rsidRPr="00000000" w14:paraId="00000012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IT BE FINALLY RESOLVED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that the ASUC calls for the implementation of a standardized ethical review process overseen by the 2026-2027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and all following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ASUC MEMSSA Senators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and chairs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for all corporate partnerships, sponsorships, and promotional activities occurring within the Martin Luther King Jr. Student Union; and,</w:t>
      </w:r>
    </w:p>
    <w:p w:rsidR="00000000" w:rsidDel="00000000" w:rsidP="00000000" w:rsidRDefault="00000000" w:rsidRPr="00000000" w14:paraId="00000013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IT BE FINALLY RESOLVED,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that this review process shall ensure alignment with existing ASUC Finance Committee ethical guidelines, including adherence to BDS compliance standards as previously adopted; and,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IT BE FINALLY RESOLVED,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that the ASUC recommends prioritizing partnerships with local, sustainable, and ethically aligned businesses that reflect the values of the student body; and,</w:t>
      </w:r>
    </w:p>
    <w:p w:rsidR="00000000" w:rsidDel="00000000" w:rsidP="00000000" w:rsidRDefault="00000000" w:rsidRPr="00000000" w14:paraId="00000015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THEREFORE IT BE FINALLY RESOLVED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that this resolution be sent to the UC Berkeley Student Union Board to advocate for immediate consideration.</w:t>
      </w:r>
    </w:p>
    <w:p w:rsidR="00000000" w:rsidDel="00000000" w:rsidP="00000000" w:rsidRDefault="00000000" w:rsidRPr="00000000" w14:paraId="00000016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type w:val="nextPage"/>
      <w:pgSz w:h="15840" w:w="12240" w:orient="portrait"/>
      <w:pgMar w:bottom="1484.43359375" w:top="711.03515625" w:left="1440.7200622558594" w:right="1404.520263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widowControl w:val="0"/>
      <w:tabs>
        <w:tab w:val="center" w:leader="none" w:pos="5760"/>
        <w:tab w:val="right" w:leader="none" w:pos="8640"/>
      </w:tabs>
      <w:spacing w:line="240" w:lineRule="auto"/>
      <w:jc w:val="center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ASUC Senate</w:t>
    </w:r>
  </w:p>
  <w:p w:rsidR="00000000" w:rsidDel="00000000" w:rsidP="00000000" w:rsidRDefault="00000000" w:rsidRPr="00000000" w14:paraId="00000018">
    <w:pPr>
      <w:widowControl w:val="0"/>
      <w:tabs>
        <w:tab w:val="center" w:leader="none" w:pos="5760"/>
        <w:tab w:val="right" w:leader="none" w:pos="8640"/>
      </w:tabs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Page </w:t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 of 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https://docs.google.com/document/d/1Sp4ezAig7xX7Ti-Aq70N2Bmh2gYiIi7MFZH_wbGVoAY/edit?tab=t.0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docs.google.com/document/d/1Sp4ezAig7xX7Ti-Aq70N2Bmh2gYiIi7MFZH_wbGVoAY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