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2025/2026-125</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36"/>
          <w:szCs w:val="36"/>
        </w:rPr>
      </w:pPr>
      <w:r w:rsidDel="00000000" w:rsidR="00000000" w:rsidRPr="00000000">
        <w:rPr>
          <w:rFonts w:ascii="Cambria" w:cs="Cambria" w:eastAsia="Cambria" w:hAnsi="Cambria"/>
          <w:b w:val="1"/>
          <w:bCs w:val="1"/>
          <w:i w:val="1"/>
          <w:iCs w:val="1"/>
          <w:sz w:val="28"/>
          <w:szCs w:val="28"/>
          <w:rtl w:val="0"/>
        </w:rPr>
        <w:t xml:space="preserve">Passing the FY27 ASUC General Budget</w:t>
      </w:r>
      <w:r w:rsidDel="00000000" w:rsidR="00000000" w:rsidRPr="00000000">
        <w:rPr>
          <w:rtl w:val="0"/>
        </w:rPr>
      </w:r>
    </w:p>
    <w:p w:rsidR="00000000" w:rsidDel="00000000" w:rsidP="00000000" w:rsidRDefault="00000000" w:rsidRPr="00000000" w14:paraId="00000004">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1"/>
        <w:widowControl w:val="0"/>
        <w:spacing w:after="0" w:before="0" w:line="240" w:lineRule="auto"/>
        <w:jc w:val="center"/>
        <w:rPr>
          <w:rFonts w:ascii="Cambria" w:cs="Cambria" w:eastAsia="Cambria" w:hAnsi="Cambria"/>
          <w:b w:val="1"/>
          <w:bCs w:val="1"/>
          <w:sz w:val="28"/>
          <w:szCs w:val="28"/>
        </w:rPr>
      </w:pPr>
      <w:bookmarkStart w:colFirst="0" w:colLast="0" w:name="_ha0vfkjjuvj5" w:id="0"/>
      <w:bookmarkEnd w:id="0"/>
      <w:r w:rsidDel="00000000" w:rsidR="00000000" w:rsidRPr="00000000">
        <w:rPr>
          <w:rFonts w:ascii="Cambria" w:cs="Cambria" w:eastAsia="Cambria" w:hAnsi="Cambria"/>
          <w:b w:val="1"/>
          <w:bCs w:val="1"/>
          <w:sz w:val="28"/>
          <w:szCs w:val="28"/>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Jonathan Ngai </w:t>
      </w:r>
      <w:r w:rsidDel="00000000" w:rsidR="00000000" w:rsidRPr="00000000">
        <w:rPr>
          <w:rFonts w:ascii="Cambria" w:cs="Cambria" w:eastAsia="Cambria" w:hAnsi="Cambria"/>
          <w:rtl w:val="0"/>
        </w:rPr>
        <w:t xml:space="preserve">(Chief Financial Officer)</w:t>
      </w:r>
    </w:p>
    <w:p w:rsidR="00000000" w:rsidDel="00000000" w:rsidP="00000000" w:rsidRDefault="00000000" w:rsidRPr="00000000" w14:paraId="00000007">
      <w:pPr>
        <w:pStyle w:val="Heading1"/>
        <w:widowControl w:val="0"/>
        <w:spacing w:after="0" w:before="0" w:line="240" w:lineRule="auto"/>
        <w:jc w:val="center"/>
        <w:rPr>
          <w:rFonts w:ascii="Cambria" w:cs="Cambria" w:eastAsia="Cambria" w:hAnsi="Cambria"/>
          <w:b w:val="1"/>
          <w:bCs w:val="1"/>
          <w:sz w:val="28"/>
          <w:szCs w:val="28"/>
        </w:rPr>
      </w:pPr>
      <w:bookmarkStart w:colFirst="0" w:colLast="0" w:name="_1fb07dm54w8" w:id="1"/>
      <w:bookmarkEnd w:id="1"/>
      <w:r w:rsidDel="00000000" w:rsidR="00000000" w:rsidRPr="00000000">
        <w:rPr>
          <w:rFonts w:ascii="Cambria" w:cs="Cambria" w:eastAsia="Cambria" w:hAnsi="Cambria"/>
          <w:b w:val="1"/>
          <w:bCs w:val="1"/>
          <w:sz w:val="28"/>
          <w:szCs w:val="28"/>
          <w:rtl w:val="0"/>
        </w:rPr>
        <w:t xml:space="preserve">Cosponsors</w:t>
      </w:r>
    </w:p>
    <w:p w:rsidR="00000000" w:rsidDel="00000000" w:rsidP="00000000" w:rsidRDefault="00000000" w:rsidRPr="00000000" w14:paraId="00000008">
      <w:pPr>
        <w:widowControl w:val="0"/>
        <w:spacing w:after="200" w:lineRule="auto"/>
        <w:jc w:val="center"/>
        <w:rPr>
          <w:rFonts w:ascii="Cambria" w:cs="Cambria" w:eastAsia="Cambria" w:hAnsi="Cambria"/>
          <w:u w:val="single"/>
        </w:rPr>
      </w:pPr>
      <w:r w:rsidDel="00000000" w:rsidR="00000000" w:rsidRPr="00000000">
        <w:rPr>
          <w:rtl w:val="0"/>
        </w:rPr>
      </w:r>
    </w:p>
    <w:p w:rsidR="00000000" w:rsidDel="00000000" w:rsidP="00000000" w:rsidRDefault="00000000" w:rsidRPr="00000000" w14:paraId="00000009">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Associated Students of the University of California (ASUC) has the responsibility to fiscally support 560+ ASUC-Sponsored Registered Student Organizations (RSOs) and internal units (i.e., Chartered Programs, Commissions, Elected, Appointed Officials, Administrative Office); and,</w:t>
      </w:r>
    </w:p>
    <w:p w:rsidR="00000000" w:rsidDel="00000000" w:rsidP="00000000" w:rsidRDefault="00000000" w:rsidRPr="00000000" w14:paraId="0000000A">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w:t>
      </w:r>
      <w:r w:rsidDel="00000000" w:rsidR="00000000" w:rsidRPr="00000000">
        <w:rPr>
          <w:rFonts w:ascii="Cambria" w:cs="Cambria" w:eastAsia="Cambria" w:hAnsi="Cambria"/>
          <w:rtl w:val="0"/>
        </w:rPr>
        <w:t xml:space="preserve"> Office of the Chief Financial Officer (OCFO) is responsible for processing Annual Budget and Spaces Allocation (ABSA) applications during the annual funding process to prepare  the following fiscal year’s general budget</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B">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OCFO has developed a new Budget Department with new tracking statistics and a new grading system that ensures every application passes through the eyes of multiple graders; and,  </w:t>
      </w:r>
    </w:p>
    <w:p w:rsidR="00000000" w:rsidDel="00000000" w:rsidP="00000000" w:rsidRDefault="00000000" w:rsidRPr="00000000" w14:paraId="0000000C">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OCFO’s ABSA initial application grading process weighs demonstrated need, past financial record, future financial feasibility, validity of expenses and level of impact of proposed projects in its grading process; and,</w:t>
      </w:r>
      <w:r w:rsidDel="00000000" w:rsidR="00000000" w:rsidRPr="00000000">
        <w:rPr>
          <w:rtl w:val="0"/>
        </w:rPr>
      </w:r>
    </w:p>
    <w:p w:rsidR="00000000" w:rsidDel="00000000" w:rsidP="00000000" w:rsidRDefault="00000000" w:rsidRPr="00000000" w14:paraId="0000000D">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ASUC Financial Services team has informed OCFO has throughout the budgeting process to align with internal controls and auditing procedures; and,</w:t>
      </w:r>
    </w:p>
    <w:p w:rsidR="00000000" w:rsidDel="00000000" w:rsidP="00000000" w:rsidRDefault="00000000" w:rsidRPr="00000000" w14:paraId="0000000E">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OCFO has provided detailed comments, explanation of grading, rubrics and general consultation to advice and inform the Senate Finance Committee regarding initial allocations as the Senate Finance Committee reviewed appealed line items from RSOs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p>
    <w:p w:rsidR="00000000" w:rsidDel="00000000" w:rsidP="00000000" w:rsidRDefault="00000000" w:rsidRPr="00000000" w14:paraId="0000000F">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ABSA initial application round received over $2.9 million in total requested demand for less than $1.6 million in available ASUC student fee funds and the ABSA appeal application round had over $200, 000 in total requested demand for around $40, 000 in available student fee funds; and, </w:t>
      </w:r>
    </w:p>
    <w:p w:rsidR="00000000" w:rsidDel="00000000" w:rsidP="00000000" w:rsidRDefault="00000000" w:rsidRPr="00000000" w14:paraId="00000010">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will have to make prudent and informed financial decisions in FY27 as OCFO projections expect demand for funds and financial services to continue to outstrip availabilities, </w:t>
      </w:r>
    </w:p>
    <w:p w:rsidR="00000000" w:rsidDel="00000000" w:rsidP="00000000" w:rsidRDefault="00000000" w:rsidRPr="00000000" w14:paraId="00000011">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given the ASUC General Budget must be approved by two-thirds of the Senate by the final day of the Spring 2026 semester, that </w:t>
      </w:r>
      <w:r w:rsidDel="00000000" w:rsidR="00000000" w:rsidRPr="00000000">
        <w:rPr>
          <w:rFonts w:ascii="Cambria" w:cs="Cambria" w:eastAsia="Cambria" w:hAnsi="Cambria"/>
          <w:rtl w:val="0"/>
        </w:rPr>
        <w:t xml:space="preserve">the ASUC approve the FY27 General Budget as proposed by the ASUC Chief Financial Officer attached in Appendix A.</w:t>
      </w:r>
    </w:p>
    <w:p w:rsidR="00000000" w:rsidDel="00000000" w:rsidP="00000000" w:rsidRDefault="00000000" w:rsidRPr="00000000" w14:paraId="00000012">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no amendments shall be made to FY27 budget without the consultation of the ASUC Finance Committee and a formal impact report from the Chief Financial Officer certifying a proposed amendment’s feasibility and compliance with finance best practices.</w:t>
      </w:r>
    </w:p>
    <w:p w:rsidR="00000000" w:rsidDel="00000000" w:rsidP="00000000" w:rsidRDefault="00000000" w:rsidRPr="00000000" w14:paraId="00000013">
      <w:pPr>
        <w:widowControl w:val="0"/>
        <w:spacing w:line="240"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Appendix A</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widowControl w:val="0"/>
        <w:spacing w:line="240" w:lineRule="auto"/>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15">
      <w:pPr>
        <w:widowControl w:val="0"/>
        <w:spacing w:line="240" w:lineRule="auto"/>
        <w:jc w:val="center"/>
        <w:rPr>
          <w:rFonts w:ascii="Cambria" w:cs="Cambria" w:eastAsia="Cambria" w:hAnsi="Cambria"/>
          <w:sz w:val="28"/>
          <w:szCs w:val="28"/>
        </w:rPr>
      </w:pPr>
      <w:hyperlink r:id="rId8">
        <w:r w:rsidDel="00000000" w:rsidR="00000000" w:rsidRPr="00000000">
          <w:rPr>
            <w:rFonts w:ascii="Cambria" w:cs="Cambria" w:eastAsia="Cambria" w:hAnsi="Cambria"/>
            <w:color w:val="0000ee"/>
            <w:sz w:val="28"/>
            <w:szCs w:val="28"/>
            <w:u w:val="single"/>
            <w:rtl w:val="0"/>
          </w:rPr>
          <w:t xml:space="preserve">[ASUC] FY26 ABSA Allocations</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0000ee"/>
            <w:sz w:val="20"/>
            <w:szCs w:val="20"/>
            <w:u w:val="single"/>
            <w:rtl w:val="0"/>
          </w:rPr>
          <w:t xml:space="preserve">2101 Budget &amp; General Finance </w:t>
        </w:r>
      </w:hyperlink>
      <w:r w:rsidDel="00000000" w:rsidR="00000000" w:rsidRPr="00000000">
        <w:rPr>
          <w:sz w:val="20"/>
          <w:szCs w:val="20"/>
          <w:rtl w:val="0"/>
        </w:rPr>
        <w:t xml:space="preserve"> §1.2</w:t>
      </w:r>
    </w:p>
  </w:footnote>
  <w:footnote w:id="1">
    <w:p w:rsidR="00000000" w:rsidDel="00000000" w:rsidP="00000000" w:rsidRDefault="00000000" w:rsidRPr="00000000" w14:paraId="0000001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0000ee"/>
            <w:sz w:val="20"/>
            <w:szCs w:val="20"/>
            <w:u w:val="single"/>
            <w:rtl w:val="0"/>
          </w:rPr>
          <w:t xml:space="preserve">ASUC Constitution</w:t>
        </w:r>
      </w:hyperlink>
      <w:r w:rsidDel="00000000" w:rsidR="00000000" w:rsidRPr="00000000">
        <w:rPr>
          <w:sz w:val="20"/>
          <w:szCs w:val="20"/>
          <w:rtl w:val="0"/>
        </w:rPr>
        <w:t xml:space="preserve"> Article III-B, Section 2</w:t>
      </w:r>
    </w:p>
  </w:footnote>
  <w:footnote w:id="2">
    <w:p w:rsidR="00000000" w:rsidDel="00000000" w:rsidP="00000000" w:rsidRDefault="00000000" w:rsidRPr="00000000" w14:paraId="0000001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0000ee"/>
            <w:sz w:val="20"/>
            <w:szCs w:val="20"/>
            <w:u w:val="single"/>
            <w:rtl w:val="0"/>
          </w:rPr>
          <w:t xml:space="preserve">FR 25/26 S9</w:t>
        </w:r>
      </w:hyperlink>
      <w:r w:rsidDel="00000000" w:rsidR="00000000" w:rsidRPr="00000000">
        <w:rPr>
          <w:rtl w:val="0"/>
        </w:rPr>
      </w:r>
    </w:p>
  </w:footnote>
  <w:footnote w:id="3">
    <w:p w:rsidR="00000000" w:rsidDel="00000000" w:rsidP="00000000" w:rsidRDefault="00000000" w:rsidRPr="00000000" w14:paraId="0000001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0000ee"/>
            <w:sz w:val="20"/>
            <w:szCs w:val="20"/>
            <w:u w:val="single"/>
            <w:rtl w:val="0"/>
          </w:rPr>
          <w:t xml:space="preserve">FR 25/26 S10</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1A">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2024/2025-077</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docs.google.com/spreadsheets/d/1H9BQQJ_ZGhwLxMpy9l2lVT105QyCNdUZJl-ujODQQP4/edit?gid=26299410#gid=2629941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ZlFHDKBKojhkIIzTOUuB72pXsmsPI4VqJwVCZwPHLUg/edit" TargetMode="External"/><Relationship Id="rId2" Type="http://schemas.openxmlformats.org/officeDocument/2006/relationships/hyperlink" Target="https://docs.google.com/document/d/1Qk565835nTJFky68YxK6bwRzsPLE1zRjK0a1psF2_9o/edit#heading=h.e3i8jhegu5mu" TargetMode="External"/><Relationship Id="rId3" Type="http://schemas.openxmlformats.org/officeDocument/2006/relationships/hyperlink" Target="https://docs.google.com/spreadsheets/d/1J7Ns28SF5TWnEectQn9fO7qrHWnGm0qVBfqW_FEUcP8/edit" TargetMode="External"/><Relationship Id="rId4" Type="http://schemas.openxmlformats.org/officeDocument/2006/relationships/hyperlink" Target="https://docs.google.com/spreadsheets/d/1cZXllGgQlEBXl6BhfVFT4vPFxcQQFczIZHi1arjxug4/edit?gid=0#g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