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2025/2026-098</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36"/>
          <w:szCs w:val="36"/>
        </w:rPr>
      </w:pPr>
      <w:r w:rsidDel="00000000" w:rsidR="00000000" w:rsidRPr="00000000">
        <w:rPr>
          <w:rFonts w:ascii="Cambria" w:cs="Cambria" w:eastAsia="Cambria" w:hAnsi="Cambria"/>
          <w:b w:val="1"/>
          <w:bCs w:val="1"/>
          <w:i w:val="1"/>
          <w:iCs w:val="1"/>
          <w:color w:val="1f1f1f"/>
          <w:sz w:val="36"/>
          <w:szCs w:val="36"/>
          <w:highlight w:val="white"/>
          <w:rtl w:val="0"/>
        </w:rPr>
        <w:t xml:space="preserve">In Support of the Continued ASUC-SUPERB Relationship and Committing to Support the 2027 Arts, Music and Programming (AMP) Initiative</w:t>
      </w:r>
      <w:r w:rsidDel="00000000" w:rsidR="00000000" w:rsidRPr="00000000">
        <w:rPr>
          <w:rtl w:val="0"/>
        </w:rPr>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Margaret Solomon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Isha Chander (ASUC Executive Vice President), </w:t>
      </w:r>
      <w:r w:rsidDel="00000000" w:rsidR="00000000" w:rsidRPr="00000000">
        <w:rPr>
          <w:rFonts w:ascii="Cambria" w:cs="Cambria" w:eastAsia="Cambria" w:hAnsi="Cambria"/>
          <w:rtl w:val="0"/>
        </w:rPr>
        <w:t xml:space="preserve">Daniel Dolan (ASUC Chief Legal Officer), Abigail Verino (ASUC President),</w:t>
      </w:r>
      <w:r w:rsidDel="00000000" w:rsidR="00000000" w:rsidRPr="00000000">
        <w:rPr>
          <w:rFonts w:ascii="Cambria" w:cs="Cambria" w:eastAsia="Cambria" w:hAnsi="Cambria"/>
          <w:u w:val="single"/>
          <w:rtl w:val="0"/>
        </w:rPr>
        <w:t xml:space="preserve"> Sydnee Thy (ASUC Senator), Nikki Nunez-Rivera (ASUC Senator), Lucia Stankovic (ASUC Senator), Abigail Cho (ASUC Senator), Abdullah Memon (ASUC Senator), Sydney Scott (ASUC Senator), Reg Macarro (ASUC Senator)</w:t>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tl w:val="0"/>
        </w:rPr>
      </w:r>
    </w:p>
    <w:p w:rsidR="00000000" w:rsidDel="00000000" w:rsidP="00000000" w:rsidRDefault="00000000" w:rsidRPr="00000000" w14:paraId="0000000A">
      <w:pPr>
        <w:widowControl w:val="0"/>
        <w:spacing w:after="200" w:line="240" w:lineRule="auto"/>
        <w:rPr>
          <w:rFonts w:ascii="Cambria" w:cs="Cambria" w:eastAsia="Cambria" w:hAnsi="Cambria"/>
        </w:rPr>
      </w:pPr>
      <w:bookmarkStart w:colFirst="0" w:colLast="0" w:name="_px5o0w7kpf2" w:id="0"/>
      <w:bookmarkEnd w:id="0"/>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Student Union Programming Entertainment &amp; Recreation Board (SUPERB) Productions is the largest and only entertainment productions program on campus at UC Berkeley,</w:t>
      </w:r>
    </w:p>
    <w:p w:rsidR="00000000" w:rsidDel="00000000" w:rsidP="00000000" w:rsidRDefault="00000000" w:rsidRPr="00000000" w14:paraId="0000000B">
      <w:pPr>
        <w:widowControl w:val="0"/>
        <w:spacing w:after="200" w:line="240" w:lineRule="auto"/>
        <w:rPr>
          <w:rFonts w:ascii="Cambria" w:cs="Cambria" w:eastAsia="Cambria" w:hAnsi="Cambria"/>
          <w:color w:val="1d2129"/>
          <w:highlight w:val="white"/>
        </w:rPr>
      </w:pPr>
      <w:bookmarkStart w:colFirst="0" w:colLast="0" w:name="_689j7f7wpitp" w:id="1"/>
      <w:bookmarkEnd w:id="1"/>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 SUPERB d</w:t>
      </w:r>
      <w:r w:rsidDel="00000000" w:rsidR="00000000" w:rsidRPr="00000000">
        <w:rPr>
          <w:rFonts w:ascii="Cambria" w:cs="Cambria" w:eastAsia="Cambria" w:hAnsi="Cambria"/>
          <w:color w:val="1d2129"/>
          <w:highlight w:val="white"/>
          <w:rtl w:val="0"/>
        </w:rPr>
        <w:t xml:space="preserve">edicates to providing entertainment for the campus and community through the work of ten departments: General Management, Concerts, Games, Films, Sneak Previews, Comedy, Marketing, Photography, Web and Art,</w:t>
      </w:r>
    </w:p>
    <w:p w:rsidR="00000000" w:rsidDel="00000000" w:rsidP="00000000" w:rsidRDefault="00000000" w:rsidRPr="00000000" w14:paraId="0000000C">
      <w:pPr>
        <w:widowControl w:val="0"/>
        <w:spacing w:after="200" w:line="240" w:lineRule="auto"/>
        <w:rPr>
          <w:rFonts w:ascii="Cambria" w:cs="Cambria" w:eastAsia="Cambria" w:hAnsi="Cambria"/>
          <w:color w:val="1d2129"/>
          <w:highlight w:val="white"/>
        </w:rPr>
      </w:pPr>
      <w:bookmarkStart w:colFirst="0" w:colLast="0" w:name="_iluqpzv63xvn" w:id="2"/>
      <w:bookmarkEnd w:id="2"/>
      <w:r w:rsidDel="00000000" w:rsidR="00000000" w:rsidRPr="00000000">
        <w:rPr>
          <w:rFonts w:ascii="Cambria" w:cs="Cambria" w:eastAsia="Cambria" w:hAnsi="Cambria"/>
          <w:b w:val="1"/>
          <w:bCs w:val="1"/>
          <w:color w:val="1d2129"/>
          <w:highlight w:val="white"/>
          <w:rtl w:val="0"/>
        </w:rPr>
        <w:t xml:space="preserve">WHEREAS, </w:t>
      </w:r>
      <w:r w:rsidDel="00000000" w:rsidR="00000000" w:rsidRPr="00000000">
        <w:rPr>
          <w:rFonts w:ascii="Cambria" w:cs="Cambria" w:eastAsia="Cambria" w:hAnsi="Cambria"/>
          <w:color w:val="1d2129"/>
          <w:highlight w:val="white"/>
          <w:rtl w:val="0"/>
        </w:rPr>
        <w:t xml:space="preserve">SUPERB strives to provide low-cost and high-quality shows that both thrill and engage UC Berkeley students and surrounding Bay Area residents, </w:t>
      </w:r>
    </w:p>
    <w:p w:rsidR="00000000" w:rsidDel="00000000" w:rsidP="00000000" w:rsidRDefault="00000000" w:rsidRPr="00000000" w14:paraId="0000000D">
      <w:pPr>
        <w:widowControl w:val="0"/>
        <w:spacing w:after="200" w:line="240" w:lineRule="auto"/>
        <w:rPr>
          <w:rFonts w:ascii="Cambria" w:cs="Cambria" w:eastAsia="Cambria" w:hAnsi="Cambria"/>
        </w:rPr>
      </w:pPr>
      <w:bookmarkStart w:colFirst="0" w:colLast="0" w:name="_lxkiyx9oe7o1" w:id="3"/>
      <w:bookmarkEnd w:id="3"/>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SUPERB Productions is allocated </w:t>
      </w:r>
      <w:r w:rsidDel="00000000" w:rsidR="00000000" w:rsidRPr="00000000">
        <w:rPr>
          <w:color w:val="222222"/>
          <w:highlight w:val="white"/>
          <w:rtl w:val="0"/>
        </w:rPr>
        <w:t xml:space="preserve"> </w:t>
      </w:r>
      <w:r w:rsidDel="00000000" w:rsidR="00000000" w:rsidRPr="00000000">
        <w:rPr>
          <w:rFonts w:ascii="Cambria" w:cs="Cambria" w:eastAsia="Cambria" w:hAnsi="Cambria"/>
          <w:color w:val="222222"/>
          <w:highlight w:val="white"/>
          <w:rtl w:val="0"/>
        </w:rPr>
        <w:t xml:space="preserve">$283,102.27</w:t>
      </w:r>
      <w:r w:rsidDel="00000000" w:rsidR="00000000" w:rsidRPr="00000000">
        <w:rPr>
          <w:color w:val="222222"/>
          <w:highlight w:val="white"/>
          <w:rtl w:val="0"/>
        </w:rPr>
        <w:t xml:space="preserve"> </w:t>
      </w:r>
      <w:r w:rsidDel="00000000" w:rsidR="00000000" w:rsidRPr="00000000">
        <w:rPr>
          <w:rFonts w:ascii="Cambria" w:cs="Cambria" w:eastAsia="Cambria" w:hAnsi="Cambria"/>
          <w:rtl w:val="0"/>
        </w:rPr>
        <w:t xml:space="preserve">annually to prepare, manage, and execute over 100 events including concerts, films, comedy shows, and more, </w:t>
      </w:r>
    </w:p>
    <w:p w:rsidR="00000000" w:rsidDel="00000000" w:rsidP="00000000" w:rsidRDefault="00000000" w:rsidRPr="00000000" w14:paraId="0000000E">
      <w:pPr>
        <w:widowControl w:val="0"/>
        <w:spacing w:after="200" w:line="240" w:lineRule="auto"/>
        <w:rPr>
          <w:rFonts w:ascii="Cambria" w:cs="Cambria" w:eastAsia="Cambria" w:hAnsi="Cambria"/>
        </w:rPr>
      </w:pPr>
      <w:bookmarkStart w:colFirst="0" w:colLast="0" w:name="_ph60vzj5kvco" w:id="4"/>
      <w:bookmarkEnd w:id="4"/>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(ASUC) commits to helping SUPERB in the 2026-2027 school year on the re-drafting, proposal, and ultimate referral to the ballot of the AMP Initiative for the Spring 2027 ASUC elections; and,</w:t>
      </w:r>
    </w:p>
    <w:p w:rsidR="00000000" w:rsidDel="00000000" w:rsidP="00000000" w:rsidRDefault="00000000" w:rsidRPr="00000000" w14:paraId="0000000F">
      <w:pPr>
        <w:widowControl w:val="0"/>
        <w:spacing w:after="200" w:line="240" w:lineRule="auto"/>
        <w:rPr>
          <w:rFonts w:ascii="Cambria" w:cs="Cambria" w:eastAsia="Cambria" w:hAnsi="Cambria"/>
        </w:rPr>
      </w:pPr>
      <w:bookmarkStart w:colFirst="0" w:colLast="0" w:name="_8bv2uwyz0g1d" w:id="5"/>
      <w:bookmarkEnd w:id="5"/>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commits to keeping SUPERB informed regarding the relevant timelines, including but not limited those of the Student Fee Referenda Committee (SFRC), UC Office of the President (UCOP), Interorganizational Committee on Student Fee Governance (ICSFG), and the ASUC Senate’s resolution timeline; and,</w:t>
      </w:r>
    </w:p>
    <w:p w:rsidR="00000000" w:rsidDel="00000000" w:rsidP="00000000" w:rsidRDefault="00000000" w:rsidRPr="00000000" w14:paraId="00000010">
      <w:pPr>
        <w:widowControl w:val="0"/>
        <w:spacing w:after="200" w:line="240" w:lineRule="auto"/>
        <w:rPr>
          <w:rFonts w:ascii="Cambria" w:cs="Cambria" w:eastAsia="Cambria" w:hAnsi="Cambria"/>
        </w:rPr>
      </w:pPr>
      <w:bookmarkStart w:colFirst="0" w:colLast="0" w:name="_tb1r9sfcg1wo" w:id="6"/>
      <w:bookmarkEnd w:id="6"/>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tasks the 2026-2027 Chief Legal Officer as primarily responsible for the execution of this resolution; and,</w:t>
      </w:r>
    </w:p>
    <w:p w:rsidR="00000000" w:rsidDel="00000000" w:rsidP="00000000" w:rsidRDefault="00000000" w:rsidRPr="00000000" w14:paraId="00000011">
      <w:pPr>
        <w:widowControl w:val="0"/>
        <w:spacing w:after="200" w:line="240" w:lineRule="auto"/>
        <w:rPr>
          <w:rFonts w:ascii="Cambria" w:cs="Cambria" w:eastAsia="Cambria" w:hAnsi="Cambria"/>
        </w:rPr>
      </w:pPr>
      <w:bookmarkStart w:colFirst="0" w:colLast="0" w:name="_rcvo49dpfl1w" w:id="7"/>
      <w:bookmarkEnd w:id="7"/>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tasks the 2026-2027 ASUC President and Executive Vice President as secondarily responsible for the execution of this resolution, as well as any interested Senators or other elected or appointed officials; and,</w:t>
      </w:r>
    </w:p>
    <w:p w:rsidR="00000000" w:rsidDel="00000000" w:rsidP="00000000" w:rsidRDefault="00000000" w:rsidRPr="00000000" w14:paraId="00000012">
      <w:pPr>
        <w:widowControl w:val="0"/>
        <w:spacing w:after="200" w:line="240" w:lineRule="auto"/>
        <w:rPr>
          <w:rFonts w:ascii="Cambria" w:cs="Cambria" w:eastAsia="Cambria" w:hAnsi="Cambria"/>
        </w:rPr>
      </w:pPr>
      <w:bookmarkStart w:colFirst="0" w:colLast="0" w:name="_cugnmasnf63b" w:id="8"/>
      <w:bookmarkEnd w:id="8"/>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will consider amendments to the Chartered Program bylaws to ensure cohesion between the ASUC and its Chartered Programs in the future, and a closer working relationship so that SUPERB and other such programs may be kept appraised of all relevant timelines as necessary;</w:t>
      </w:r>
    </w:p>
    <w:p w:rsidR="00000000" w:rsidDel="00000000" w:rsidP="00000000" w:rsidRDefault="00000000" w:rsidRPr="00000000" w14:paraId="00000013">
      <w:pPr>
        <w:widowControl w:val="0"/>
        <w:spacing w:after="200" w:line="240" w:lineRule="auto"/>
        <w:rPr>
          <w:rFonts w:ascii="Cambria" w:cs="Cambria" w:eastAsia="Cambria" w:hAnsi="Cambria"/>
        </w:rPr>
      </w:pPr>
      <w:bookmarkStart w:colFirst="0" w:colLast="0" w:name="_cmmf1vw8dgzu" w:id="9"/>
      <w:bookmarkEnd w:id="9"/>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ASUC will work with SUPERB for collaboration and advisement regarding any of the above reforms, and commits to a stronger working relationship in the 2026-2027 term for the best effectiveness of both the ASUC and SUPERB’s resources and working capacity. </w:t>
      </w:r>
    </w:p>
    <w:p w:rsidR="00000000" w:rsidDel="00000000" w:rsidP="00000000" w:rsidRDefault="00000000" w:rsidRPr="00000000" w14:paraId="00000014">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