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jacms0qzpz5a"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2025/2026 - 086</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Addressing the Humanitarian Crisis in Myanmar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Sydnee Thy (Southeast Asian Community ASUC Senator)</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u w:val="single"/>
          <w:rtl w:val="0"/>
        </w:rPr>
        <w:t xml:space="preserve">Nicole Nuñez-Rivera (ASUC Senator), Abigail Cho (ASUC Senator), Kianna Rodarte (ASU Senator), Lucia Stankovic (ASUC Senator), Sara Teran (ASUC Senator)</w:t>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Myanmar’s ethnically diverse makeup and legacy of British colonial rule have exacerbated tensions between different ethnic communities –then following Myanmar's independence in 1948, the country went under military regime, known as the military Junta in 1962, however in 2011 a nominally civilian government was introduced, and in 2015, Aung San Suu Kyi, leader of the National League for Democracy (NLD) won the election against military rule</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however, in spite of the shift toward democratic governance, the military still retained a significant level of constitutional power</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the November 2020 election, the NLD won against the military by a large margin, to which the military contested that the results were fraudulent because they were threatened by democratic continuity, which led to a military coup in early February 2021, where they detained the leadership of the democratically-elected government and their families, including those of Head of State, Suu Kyi –after seizing power, the military Junta leader, General Min Aung Hlaing, announced that Myanmar is in a state of emergency</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–and as of December 2025, the coup has resulted in over  90,000 civilian casualties and 3.5 million folks displaced</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w:t>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After peaceful protest and demonstrations by civilians, known as the Spring Revolution, was met by violent military response, a youth civilian rebel force formed, known as the People’s Defense Force (PDF), and are actively competing with the military regime for territory –during a 2024 investigation by BBC, investigators found that PDF holds around 42% of Myanmar territory, while the military Junta holds around 21%, with the remaining being heavily contested territory, in fact, in early February 2026, the military Junta sent airstrikes to Yoengu village, which killed 17 and injured 14 others –amongst which were women and children, and even more so, the western coastal state of Rakhine were victims to several airstrikes, furthermore, with the food aid being cut, numerous civilians are suffering from hunger and malnutrition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 is home to Burmese students and diaspora communities, who are affected by the Myanmar Civil War through connection with friends, families, and communities who are directly impacted by the violence and aggression spearheaded by the military Junta.</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The Associated Students of University of California, Berkeley, recognize the legitimacy of the 2020 election result, in which the National League for Democracy candidate, won the popular vote of the people of Myanmar; and </w:t>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The Associated Students of University of California, Berkeley, come together in solidarity to recognize, acknowledge, and name the February 1st, 2021 the military Junta coup that has resulted in tens of thousands of civilian casualties and millions of folks wrongfully displaced, and furthermore, acknowledge the Myanmar Civil War as a humanitarian crisis, in which refugees and internally displaced persons (IDP) are under constant threat; and </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The Associated Students of University of California, Berkeley, Senators work in tandem with the Southeast Asian Community Endorsed Senate Office and the Burmese Student Association at Berkeley to center the voices and safety of Burmese students and diaspora communities, through initiatives such as, but not limited to, encouraging continued awareness, education, and solidarity across campus communities. </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shd w:fill="fff2cc" w:val="clear"/>
        </w:rPr>
      </w:pPr>
      <w:r w:rsidDel="00000000" w:rsidR="00000000" w:rsidRPr="00000000">
        <w:rPr>
          <w:rtl w:val="0"/>
        </w:rPr>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https://www.theguardian.com/global-development/2025/jan/31/why-is-myanmar-embroiled-in-conflict</w:t>
      </w:r>
    </w:p>
  </w:footnote>
  <w:footnote w:id="1">
    <w:p w:rsidR="00000000" w:rsidDel="00000000" w:rsidP="00000000" w:rsidRDefault="00000000" w:rsidRPr="00000000" w14:paraId="0000002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https://commonslibrary.parliament.uk/research-briefings/cbp-10227/</w:t>
      </w:r>
    </w:p>
  </w:footnote>
  <w:footnote w:id="2">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https://www.theguardian.com/global-development/2025/jan/31/why-is-myanmar-embroiled-in-conflict</w:t>
      </w:r>
    </w:p>
    <w:p w:rsidR="00000000" w:rsidDel="00000000" w:rsidP="00000000" w:rsidRDefault="00000000" w:rsidRPr="00000000" w14:paraId="00000022">
      <w:pPr>
        <w:spacing w:line="240" w:lineRule="auto"/>
        <w:rPr>
          <w:sz w:val="20"/>
          <w:szCs w:val="20"/>
        </w:rPr>
      </w:pPr>
      <w:r w:rsidDel="00000000" w:rsidR="00000000" w:rsidRPr="00000000">
        <w:rPr>
          <w:rtl w:val="0"/>
        </w:rPr>
      </w:r>
    </w:p>
  </w:footnote>
  <w:footnote w:id="3">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https://www.aljazeera.com/news/2025/12/27/whats-happening-in-myanmars-civil-war-as-military-holds-elections</w:t>
      </w:r>
    </w:p>
  </w:footnote>
  <w:footnote w:id="4">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https://www.aljazeera.com/news/2026/2/25/military-government-air-strikes-kill-17-in-western-myanmar-state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