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60700" cy="17607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0700" cy="17607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2025/2026 - 056</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In Support of H.R. 6718 and UCAN's Advocacy to Protect Loan Access for Graduate and Professional Students</w:t>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Calvin Yang (ASUC External Affairs Vice President)</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rtl w:val="0"/>
        </w:rPr>
        <w:t xml:space="preserve">Duke Dela Rosa (EAVP Federal Government Relations Director, UCSA Legislative Director); Clarinde Sanft (EAVP Deputy Chief of Staff, UCSA Legislative Director); </w:t>
      </w:r>
      <w:r w:rsidDel="00000000" w:rsidR="00000000" w:rsidRPr="00000000">
        <w:rPr>
          <w:rFonts w:ascii="Cambria" w:cs="Cambria" w:eastAsia="Cambria" w:hAnsi="Cambria"/>
          <w:color w:val="222222"/>
          <w:highlight w:val="white"/>
          <w:rtl w:val="0"/>
        </w:rPr>
        <w:t xml:space="preserve">Abigail Verino (ASUC President); Jose Aguilar (GA External Affairs Vice President); Sydnee Thy (ASUC Senator); Rayne Xue (ASUC Senator); Bella Santos (ASUC Senator); Sara Teran (ASUC Senator); Selina Mendez (ASUC Senator); Margaret Solomon (ASUC Senator); Helia Moeini (EAVP Federal Government Relations Deputy Director), </w:t>
      </w:r>
      <w:r w:rsidDel="00000000" w:rsidR="00000000" w:rsidRPr="00000000">
        <w:rPr>
          <w:rFonts w:ascii="Cambria" w:cs="Cambria" w:eastAsia="Cambria" w:hAnsi="Cambria"/>
          <w:color w:val="222222"/>
          <w:highlight w:val="white"/>
          <w:u w:val="single"/>
          <w:rtl w:val="0"/>
        </w:rPr>
        <w:t xml:space="preserve">Abdullah Memon (ASUC Senator), Kianna Rodarte (ASUC Senator), Abigail Cho (ASUC Senator)</w:t>
      </w:r>
      <w:r w:rsidDel="00000000" w:rsidR="00000000" w:rsidRPr="00000000">
        <w:rPr>
          <w:rtl w:val="0"/>
        </w:rPr>
      </w:r>
    </w:p>
    <w:p w:rsidR="00000000" w:rsidDel="00000000" w:rsidP="00000000" w:rsidRDefault="00000000" w:rsidRPr="00000000" w14:paraId="0000000A">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B">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on January 27, 2026, the U.S. Department of Education announced its intent to establish the Accreditation, Innovation, and Modernization (AIM) negotiated rulemaking committee to develop proposed regulations to reform the nation’s higher education accreditation system;</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C">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D">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stated goals of the AIM negotiated rulemaking committee include simplifying the Secretary of Education’s recognition of emerging and existing accrediting agencies; examining the extent to which accreditation contributes to rising higher education costs and credential inflation; safeguarding against undue influence from related private trade associations; eliminating accreditation standards or policies that discriminate on the basis of immutable characteristics; and refocusing quality assurance and institutional improvement on data-driven student outcomes;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E">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F">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establishment of the AIM negotiated rulemaking committee is intended to advance President Trump’s vision to change the nation’s higher education accreditation system, as outlined in Executive Order 14279, </w:t>
      </w:r>
      <w:r w:rsidDel="00000000" w:rsidR="00000000" w:rsidRPr="00000000">
        <w:rPr>
          <w:rFonts w:ascii="Cambria" w:cs="Cambria" w:eastAsia="Cambria" w:hAnsi="Cambria"/>
          <w:i w:val="1"/>
          <w:iCs w:val="1"/>
          <w:rtl w:val="0"/>
        </w:rPr>
        <w:t xml:space="preserve">Reforming Accreditation to Strengthen Higher Education</w:t>
      </w:r>
      <w:r w:rsidDel="00000000" w:rsidR="00000000" w:rsidRPr="00000000">
        <w:rPr>
          <w:rFonts w:ascii="Cambria" w:cs="Cambria" w:eastAsia="Cambria" w:hAnsi="Cambria"/>
          <w:rtl w:val="0"/>
        </w:rPr>
        <w:t xml:space="preserve">, signed on April 23, 2025;</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p>
    <w:p w:rsidR="00000000" w:rsidDel="00000000" w:rsidP="00000000" w:rsidRDefault="00000000" w:rsidRPr="00000000" w14:paraId="00000010">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graduate and professional education plays a critical role in sustaining California’s and the nation’s workforce, particularly in high-demand fields such as health care, social work, engineering, education, law, and research-intensive professions;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2">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access to federal student loans is essential for many graduate and professional students to pursue advanced degrees, as these programs often require significant financial investment and are frequently inaccessible without robust federal aid;</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reforms to accreditation policy and federal oversight have the potential to significantly influence institutional eligibility for federal student aid programs, including the availability of federal loans for graduate and professional students; and</w:t>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such loan caps would disproportionately impact students from low- and middle-income backgrounds who lack alternative financial resources, thereby exacerbating existing inequities in access to graduate and professional education;</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changes to accreditation standards or federal aid policy that are implemented without sufficient safeguards risk limiting access to graduate and professional education, increasing financial barriers for students, and exacerbating existing workforce shortages in critical fields such as health care, education, engineering, and public service; and</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California and the broader United States are already experiencing acute workforce shortages in critical sectors, including nursing, mental health services, engineering, and education, and further limiting loan access would worsen these shortages and weaken long-term economic and social stability;</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w:t>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UC Advocacy Network (UCAN), in partnership with the UC Federation of Graduate Researchers (UC FGR), launched a coordinated advocacy campaign to protect federal loan access for graduate and professional students by mobilizing students, faculty, and allies to engage lawmakers directly on the impacts of proposed loan caps;</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and</w:t>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this campaign highlights how restricting federal loan eligibility would undermine California’s public university system, disrupt the state’s professional workforce pipeline, and reduce the University of California’s ability to fulfill its public mission of advancing research, innovation, and public service; and</w:t>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H.R. 6718, the </w:t>
      </w:r>
      <w:r w:rsidDel="00000000" w:rsidR="00000000" w:rsidRPr="00000000">
        <w:rPr>
          <w:rFonts w:ascii="Cambria" w:cs="Cambria" w:eastAsia="Cambria" w:hAnsi="Cambria"/>
          <w:i w:val="1"/>
          <w:iCs w:val="1"/>
          <w:rtl w:val="0"/>
        </w:rPr>
        <w:t xml:space="preserve">Professional Student Degree Act</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seeks to expand and clarify the federal definition of professional degree programs, thereby ensuring that students enrolled in these programs retain access to the federal loans necessary to complete their education;</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and</w:t>
      </w:r>
    </w:p>
    <w:p w:rsidR="00000000" w:rsidDel="00000000" w:rsidP="00000000" w:rsidRDefault="00000000" w:rsidRPr="00000000" w14:paraId="0000002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supporting H.R. 6718 would strengthen higher education accessibility, protect students from abrupt and destabilizing policy changes, and promote sustained investment in the professional and research workforce essential to national competitiveness; and</w:t>
      </w:r>
    </w:p>
    <w:p w:rsidR="00000000" w:rsidDel="00000000" w:rsidP="00000000" w:rsidRDefault="00000000" w:rsidRPr="00000000" w14:paraId="00000024">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Associated Students of the University of California expresses its strong support for H.R. 6718, the </w:t>
      </w:r>
      <w:r w:rsidDel="00000000" w:rsidR="00000000" w:rsidRPr="00000000">
        <w:rPr>
          <w:rFonts w:ascii="Cambria" w:cs="Cambria" w:eastAsia="Cambria" w:hAnsi="Cambria"/>
          <w:i w:val="1"/>
          <w:iCs w:val="1"/>
          <w:rtl w:val="0"/>
        </w:rPr>
        <w:t xml:space="preserve">Professional Student Degree Act</w:t>
      </w:r>
      <w:r w:rsidDel="00000000" w:rsidR="00000000" w:rsidRPr="00000000">
        <w:rPr>
          <w:rFonts w:ascii="Cambria" w:cs="Cambria" w:eastAsia="Cambria" w:hAnsi="Cambria"/>
          <w:rtl w:val="0"/>
        </w:rPr>
        <w:t xml:space="preserve">, which would expand the federal definition of professional degree programs and protect graduate and professional students’ access to federal student loans; and</w:t>
      </w:r>
    </w:p>
    <w:p w:rsidR="00000000" w:rsidDel="00000000" w:rsidP="00000000" w:rsidRDefault="00000000" w:rsidRPr="00000000" w14:paraId="0000002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Associated Students of the University of California endorses and supports the UC Advocacy Network’s ongoing advocacy efforts, in partnership with UC FGR, to oppose federal loan caps and to engage lawmakers in protecting loan access for graduate and professional students across the University of California system; and</w:t>
      </w:r>
    </w:p>
    <w:p w:rsidR="00000000" w:rsidDel="00000000" w:rsidP="00000000" w:rsidRDefault="00000000" w:rsidRPr="00000000" w14:paraId="0000002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9">
      <w:pPr>
        <w:spacing w:after="18" w:lineRule="auto"/>
        <w:ind w:right="78"/>
        <w:rPr>
          <w:rFonts w:ascii="Cambria" w:cs="Cambria" w:eastAsia="Cambria" w:hAnsi="Cambria"/>
          <w:shd w:fill="fff2cc" w:val="clear"/>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that the Associated Students of the University of California reaffirms its commitment to the affordability and accessibility of public higher education, and encourages the Office of the External Affairs Vice President (EAVP) to incorporate these positions into federal advocacy efforts and to actively support UCAN’s campaigns to protect loan access for graduate and professional students.</w:t>
      </w:r>
      <w:r w:rsidDel="00000000" w:rsidR="00000000" w:rsidRPr="00000000">
        <w:rPr>
          <w:rtl w:val="0"/>
        </w:rPr>
      </w:r>
    </w:p>
    <w:sectPr>
      <w:headerReference r:id="rId8" w:type="first"/>
      <w:footerReference r:id="rId9" w:type="defaul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ind w:left="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ind w:left="0" w:firstLine="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3">
    <w:p w:rsidR="00000000" w:rsidDel="00000000" w:rsidP="00000000" w:rsidRDefault="00000000" w:rsidRPr="00000000" w14:paraId="000000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https://regents.universityofcalifornia.edu/regmeet/sept23/j3attach1.pdf</w:t>
        </w:r>
      </w:hyperlink>
      <w:r w:rsidDel="00000000" w:rsidR="00000000" w:rsidRPr="00000000">
        <w:rPr>
          <w:sz w:val="20"/>
          <w:szCs w:val="20"/>
          <w:rtl w:val="0"/>
        </w:rPr>
        <w:t xml:space="preserve"> </w:t>
      </w:r>
    </w:p>
  </w:footnote>
  <w:footnote w:id="4">
    <w:p w:rsidR="00000000" w:rsidDel="00000000" w:rsidP="00000000" w:rsidRDefault="00000000" w:rsidRPr="00000000" w14:paraId="0000002E">
      <w:pPr>
        <w:spacing w:line="240" w:lineRule="auto"/>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https://ticas.org/wp-content/uploads/2025/02/Graduate-Borrowing-Landscape-Brief-Feb-2025-</w:t>
        </w:r>
      </w:hyperlink>
      <w:r w:rsidDel="00000000" w:rsidR="00000000" w:rsidRPr="00000000">
        <w:rPr>
          <w:rtl w:val="0"/>
        </w:rPr>
      </w:r>
    </w:p>
    <w:p w:rsidR="00000000" w:rsidDel="00000000" w:rsidP="00000000" w:rsidRDefault="00000000" w:rsidRPr="00000000" w14:paraId="0000002F">
      <w:pPr>
        <w:spacing w:line="240" w:lineRule="auto"/>
        <w:rPr>
          <w:sz w:val="20"/>
          <w:szCs w:val="20"/>
        </w:rPr>
      </w:pPr>
      <w:hyperlink r:id="rId3">
        <w:r w:rsidDel="00000000" w:rsidR="00000000" w:rsidRPr="00000000">
          <w:rPr>
            <w:color w:val="1155cc"/>
            <w:sz w:val="20"/>
            <w:szCs w:val="20"/>
            <w:u w:val="single"/>
            <w:rtl w:val="0"/>
          </w:rPr>
          <w:t xml:space="preserve">Updates.pdf</w:t>
        </w:r>
      </w:hyperlink>
      <w:r w:rsidDel="00000000" w:rsidR="00000000" w:rsidRPr="00000000">
        <w:rPr>
          <w:sz w:val="20"/>
          <w:szCs w:val="20"/>
          <w:rtl w:val="0"/>
        </w:rPr>
        <w:t xml:space="preserve"> </w:t>
      </w:r>
    </w:p>
  </w:footnote>
  <w:footnote w:id="5">
    <w:p w:rsidR="00000000" w:rsidDel="00000000" w:rsidP="00000000" w:rsidRDefault="00000000" w:rsidRPr="00000000" w14:paraId="0000003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https://www.urban.org/urban-wire/how-new-federal-student-loan-limits-could-affect-borrowers</w:t>
        </w:r>
      </w:hyperlink>
      <w:r w:rsidDel="00000000" w:rsidR="00000000" w:rsidRPr="00000000">
        <w:rPr>
          <w:sz w:val="20"/>
          <w:szCs w:val="20"/>
          <w:rtl w:val="0"/>
        </w:rPr>
        <w:t xml:space="preserve"> </w:t>
      </w:r>
    </w:p>
  </w:footnote>
  <w:footnote w:id="6">
    <w:p w:rsidR="00000000" w:rsidDel="00000000" w:rsidP="00000000" w:rsidRDefault="00000000" w:rsidRPr="00000000" w14:paraId="0000003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https://bipartisanpolicy.org/report/bridging-the-gap-meeting-workforce-needs-over-the-next-decade/</w:t>
        </w:r>
      </w:hyperlink>
      <w:r w:rsidDel="00000000" w:rsidR="00000000" w:rsidRPr="00000000">
        <w:rPr>
          <w:sz w:val="20"/>
          <w:szCs w:val="20"/>
          <w:rtl w:val="0"/>
        </w:rPr>
        <w:t xml:space="preserve"> </w:t>
      </w:r>
    </w:p>
  </w:footnote>
  <w:footnote w:id="7">
    <w:p w:rsidR="00000000" w:rsidDel="00000000" w:rsidP="00000000" w:rsidRDefault="00000000" w:rsidRPr="00000000" w14:paraId="00000032">
      <w:pPr>
        <w:spacing w:line="240" w:lineRule="auto"/>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https://universityofcalifornia.quorum.us/campaign/gradloans/?utm_source=ucwebsite&amp;utm_medium=</w:t>
        </w:r>
      </w:hyperlink>
      <w:r w:rsidDel="00000000" w:rsidR="00000000" w:rsidRPr="00000000">
        <w:rPr>
          <w:rtl w:val="0"/>
        </w:rPr>
      </w:r>
    </w:p>
    <w:p w:rsidR="00000000" w:rsidDel="00000000" w:rsidP="00000000" w:rsidRDefault="00000000" w:rsidRPr="00000000" w14:paraId="00000033">
      <w:pPr>
        <w:spacing w:line="240" w:lineRule="auto"/>
        <w:rPr>
          <w:sz w:val="20"/>
          <w:szCs w:val="20"/>
        </w:rPr>
      </w:pPr>
      <w:hyperlink r:id="rId7">
        <w:r w:rsidDel="00000000" w:rsidR="00000000" w:rsidRPr="00000000">
          <w:rPr>
            <w:color w:val="1155cc"/>
            <w:sz w:val="20"/>
            <w:szCs w:val="20"/>
            <w:u w:val="single"/>
            <w:rtl w:val="0"/>
          </w:rPr>
          <w:t xml:space="preserve">ucanhomepage&amp;utm_campaign=graduate2026</w:t>
        </w:r>
      </w:hyperlink>
      <w:r w:rsidDel="00000000" w:rsidR="00000000" w:rsidRPr="00000000">
        <w:rPr>
          <w:sz w:val="20"/>
          <w:szCs w:val="20"/>
          <w:rtl w:val="0"/>
        </w:rPr>
        <w:t xml:space="preserve"> </w:t>
      </w:r>
    </w:p>
  </w:footnote>
  <w:footnote w:id="0">
    <w:p w:rsidR="00000000" w:rsidDel="00000000" w:rsidP="00000000" w:rsidRDefault="00000000" w:rsidRPr="00000000" w14:paraId="00000034">
      <w:pPr>
        <w:spacing w:line="240" w:lineRule="auto"/>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https://www.federalregister.gov/documents/2026/01/27/2026-01620/intent-to-establish-negotiated-</w:t>
        </w:r>
      </w:hyperlink>
      <w:r w:rsidDel="00000000" w:rsidR="00000000" w:rsidRPr="00000000">
        <w:rPr>
          <w:rtl w:val="0"/>
        </w:rPr>
      </w:r>
    </w:p>
    <w:p w:rsidR="00000000" w:rsidDel="00000000" w:rsidP="00000000" w:rsidRDefault="00000000" w:rsidRPr="00000000" w14:paraId="00000035">
      <w:pPr>
        <w:spacing w:line="240" w:lineRule="auto"/>
        <w:rPr>
          <w:sz w:val="20"/>
          <w:szCs w:val="20"/>
        </w:rPr>
      </w:pPr>
      <w:hyperlink r:id="rId9">
        <w:r w:rsidDel="00000000" w:rsidR="00000000" w:rsidRPr="00000000">
          <w:rPr>
            <w:color w:val="1155cc"/>
            <w:sz w:val="20"/>
            <w:szCs w:val="20"/>
            <w:u w:val="single"/>
            <w:rtl w:val="0"/>
          </w:rPr>
          <w:t xml:space="preserve">rulemaking-committee</w:t>
        </w:r>
      </w:hyperlink>
      <w:r w:rsidDel="00000000" w:rsidR="00000000" w:rsidRPr="00000000">
        <w:rPr>
          <w:sz w:val="20"/>
          <w:szCs w:val="20"/>
          <w:rtl w:val="0"/>
        </w:rPr>
        <w:t xml:space="preserve"> </w:t>
      </w:r>
    </w:p>
  </w:footnote>
  <w:footnote w:id="1">
    <w:p w:rsidR="00000000" w:rsidDel="00000000" w:rsidP="00000000" w:rsidRDefault="00000000" w:rsidRPr="00000000" w14:paraId="00000036">
      <w:pPr>
        <w:spacing w:line="240" w:lineRule="auto"/>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https://www.federalregister.gov/documents/2026/01/27/2026-01620/intent-to-establish-negotiated-</w:t>
        </w:r>
      </w:hyperlink>
      <w:r w:rsidDel="00000000" w:rsidR="00000000" w:rsidRPr="00000000">
        <w:rPr>
          <w:rtl w:val="0"/>
        </w:rPr>
      </w:r>
    </w:p>
    <w:p w:rsidR="00000000" w:rsidDel="00000000" w:rsidP="00000000" w:rsidRDefault="00000000" w:rsidRPr="00000000" w14:paraId="00000037">
      <w:pPr>
        <w:spacing w:line="240" w:lineRule="auto"/>
        <w:rPr>
          <w:sz w:val="20"/>
          <w:szCs w:val="20"/>
        </w:rPr>
      </w:pPr>
      <w:hyperlink r:id="rId11">
        <w:r w:rsidDel="00000000" w:rsidR="00000000" w:rsidRPr="00000000">
          <w:rPr>
            <w:color w:val="1155cc"/>
            <w:sz w:val="20"/>
            <w:szCs w:val="20"/>
            <w:u w:val="single"/>
            <w:rtl w:val="0"/>
          </w:rPr>
          <w:t xml:space="preserve">rulemaking-committee</w:t>
        </w:r>
      </w:hyperlink>
      <w:r w:rsidDel="00000000" w:rsidR="00000000" w:rsidRPr="00000000">
        <w:rPr>
          <w:sz w:val="20"/>
          <w:szCs w:val="20"/>
          <w:rtl w:val="0"/>
        </w:rPr>
        <w:t xml:space="preserve"> </w:t>
      </w:r>
    </w:p>
  </w:footnote>
  <w:footnote w:id="2">
    <w:p w:rsidR="00000000" w:rsidDel="00000000" w:rsidP="00000000" w:rsidRDefault="00000000" w:rsidRPr="00000000" w14:paraId="00000038">
      <w:pPr>
        <w:spacing w:line="240" w:lineRule="auto"/>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color w:val="1155cc"/>
            <w:sz w:val="20"/>
            <w:szCs w:val="20"/>
            <w:u w:val="single"/>
            <w:rtl w:val="0"/>
          </w:rPr>
          <w:t xml:space="preserve">https://www.whitehouse.gov/presidential-actions/2025/04/reforming-accreditation-to-strengthen-</w:t>
        </w:r>
      </w:hyperlink>
      <w:r w:rsidDel="00000000" w:rsidR="00000000" w:rsidRPr="00000000">
        <w:rPr>
          <w:rtl w:val="0"/>
        </w:rPr>
      </w:r>
    </w:p>
    <w:p w:rsidR="00000000" w:rsidDel="00000000" w:rsidP="00000000" w:rsidRDefault="00000000" w:rsidRPr="00000000" w14:paraId="00000039">
      <w:pPr>
        <w:spacing w:line="240" w:lineRule="auto"/>
        <w:rPr>
          <w:sz w:val="20"/>
          <w:szCs w:val="20"/>
        </w:rPr>
      </w:pPr>
      <w:hyperlink r:id="rId13">
        <w:r w:rsidDel="00000000" w:rsidR="00000000" w:rsidRPr="00000000">
          <w:rPr>
            <w:color w:val="1155cc"/>
            <w:sz w:val="20"/>
            <w:szCs w:val="20"/>
            <w:u w:val="single"/>
            <w:rtl w:val="0"/>
          </w:rPr>
          <w:t xml:space="preserve">higher-education/</w:t>
        </w:r>
      </w:hyperlink>
      <w:r w:rsidDel="00000000" w:rsidR="00000000" w:rsidRPr="00000000">
        <w:rPr>
          <w:sz w:val="20"/>
          <w:szCs w:val="20"/>
          <w:rtl w:val="0"/>
        </w:rPr>
        <w:t xml:space="preserve"> </w:t>
      </w:r>
    </w:p>
  </w:footnote>
  <w:footnote w:id="8">
    <w:p w:rsidR="00000000" w:rsidDel="00000000" w:rsidP="00000000" w:rsidRDefault="00000000" w:rsidRPr="00000000" w14:paraId="0000003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color w:val="1155cc"/>
            <w:sz w:val="20"/>
            <w:szCs w:val="20"/>
            <w:u w:val="single"/>
            <w:rtl w:val="0"/>
          </w:rPr>
          <w:t xml:space="preserve">https://lawler.house.gov/uploadedfiles/lawler_150_xml.pdf</w:t>
        </w:r>
      </w:hyperlink>
      <w:r w:rsidDel="00000000" w:rsidR="00000000" w:rsidRPr="00000000">
        <w:rPr>
          <w:sz w:val="20"/>
          <w:szCs w:val="20"/>
          <w:rtl w:val="0"/>
        </w:rPr>
        <w:t xml:space="preserve"> </w:t>
      </w:r>
    </w:p>
  </w:footnote>
  <w:footnote w:id="9">
    <w:p w:rsidR="00000000" w:rsidDel="00000000" w:rsidP="00000000" w:rsidRDefault="00000000" w:rsidRPr="00000000" w14:paraId="0000003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5">
        <w:r w:rsidDel="00000000" w:rsidR="00000000" w:rsidRPr="00000000">
          <w:rPr>
            <w:color w:val="1155cc"/>
            <w:sz w:val="20"/>
            <w:szCs w:val="20"/>
            <w:u w:val="single"/>
            <w:rtl w:val="0"/>
          </w:rPr>
          <w:t xml:space="preserve">https://www.congress.gov/bill/119th-congress/house-bill/6718</w:t>
        </w:r>
      </w:hyperlink>
      <w:r w:rsidDel="00000000" w:rsidR="00000000" w:rsidRPr="00000000">
        <w:rPr>
          <w:sz w:val="20"/>
          <w:szCs w:val="20"/>
          <w:rtl w:val="0"/>
        </w:rPr>
        <w:t xml:space="preserve"> </w:t>
      </w:r>
    </w:p>
  </w:footnote>
  <w:footnote w:id="10">
    <w:p w:rsidR="00000000" w:rsidDel="00000000" w:rsidP="00000000" w:rsidRDefault="00000000" w:rsidRPr="00000000" w14:paraId="0000003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6">
        <w:r w:rsidDel="00000000" w:rsidR="00000000" w:rsidRPr="00000000">
          <w:rPr>
            <w:color w:val="1155cc"/>
            <w:sz w:val="20"/>
            <w:szCs w:val="20"/>
            <w:u w:val="single"/>
            <w:rtl w:val="0"/>
          </w:rPr>
          <w:t xml:space="preserve">https://www.nasfaa.org/legislative_tracker_loan_program_reform</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0"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1" Type="http://schemas.openxmlformats.org/officeDocument/2006/relationships/hyperlink" Target="https://www.federalregister.gov/documents/2026/01/27/2026-01620/intent-to-establish-negotiated-rulemaking-committee" TargetMode="External"/><Relationship Id="rId10" Type="http://schemas.openxmlformats.org/officeDocument/2006/relationships/hyperlink" Target="https://www.federalregister.gov/documents/2026/01/27/2026-01620/intent-to-establish-negotiated-rulemaking-committee" TargetMode="External"/><Relationship Id="rId13" Type="http://schemas.openxmlformats.org/officeDocument/2006/relationships/hyperlink" Target="https://www.whitehouse.gov/presidential-actions/2025/04/reforming-accreditation-to-strengthen-higher-education/" TargetMode="External"/><Relationship Id="rId12" Type="http://schemas.openxmlformats.org/officeDocument/2006/relationships/hyperlink" Target="https://www.whitehouse.gov/presidential-actions/2025/04/reforming-accreditation-to-strengthen-higher-education/" TargetMode="External"/><Relationship Id="rId1" Type="http://schemas.openxmlformats.org/officeDocument/2006/relationships/hyperlink" Target="https://regents.universityofcalifornia.edu/regmeet/sept23/j3attach1.pdf" TargetMode="External"/><Relationship Id="rId2" Type="http://schemas.openxmlformats.org/officeDocument/2006/relationships/hyperlink" Target="https://ticas.org/wp-content/uploads/2025/02/Graduate-Borrowing-Landscape-Brief-Feb-2025-Updates.pdf" TargetMode="External"/><Relationship Id="rId3" Type="http://schemas.openxmlformats.org/officeDocument/2006/relationships/hyperlink" Target="https://ticas.org/wp-content/uploads/2025/02/Graduate-Borrowing-Landscape-Brief-Feb-2025-Updates.pdf" TargetMode="External"/><Relationship Id="rId4" Type="http://schemas.openxmlformats.org/officeDocument/2006/relationships/hyperlink" Target="https://www.urban.org/urban-wire/how-new-federal-student-loan-limits-could-affect-borrowers" TargetMode="External"/><Relationship Id="rId9" Type="http://schemas.openxmlformats.org/officeDocument/2006/relationships/hyperlink" Target="https://www.federalregister.gov/documents/2026/01/27/2026-01620/intent-to-establish-negotiated-rulemaking-committee" TargetMode="External"/><Relationship Id="rId15" Type="http://schemas.openxmlformats.org/officeDocument/2006/relationships/hyperlink" Target="https://www.congress.gov/bill/119th-congress/house-bill/6718" TargetMode="External"/><Relationship Id="rId14" Type="http://schemas.openxmlformats.org/officeDocument/2006/relationships/hyperlink" Target="https://lawler.house.gov/uploadedfiles/lawler_150_xml.pdf" TargetMode="External"/><Relationship Id="rId16" Type="http://schemas.openxmlformats.org/officeDocument/2006/relationships/hyperlink" Target="https://www.nasfaa.org/legislative_tracker_loan_program_reform" TargetMode="External"/><Relationship Id="rId5" Type="http://schemas.openxmlformats.org/officeDocument/2006/relationships/hyperlink" Target="https://bipartisanpolicy.org/report/bridging-the-gap-meeting-workforce-needs-over-the-next-decade/" TargetMode="External"/><Relationship Id="rId6" Type="http://schemas.openxmlformats.org/officeDocument/2006/relationships/hyperlink" Target="https://universityofcalifornia.quorum.us/campaign/gradloans/?utm_source=ucwebsite&amp;utm_medium=ucanhomepage&amp;utm_campaign=graduate2026" TargetMode="External"/><Relationship Id="rId7" Type="http://schemas.openxmlformats.org/officeDocument/2006/relationships/hyperlink" Target="https://universityofcalifornia.quorum.us/campaign/gradloans/?utm_source=ucwebsite&amp;utm_medium=ucanhomepage&amp;utm_campaign=graduate2026" TargetMode="External"/><Relationship Id="rId8" Type="http://schemas.openxmlformats.org/officeDocument/2006/relationships/hyperlink" Target="https://www.federalregister.gov/documents/2026/01/27/2026-01620/intent-to-establish-negotiated-rulemaking-commit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